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14585" w14:textId="2007CF83" w:rsidR="005E7C02" w:rsidRDefault="005E7C02" w:rsidP="005E7C02">
      <w:pPr>
        <w:pStyle w:val="a3"/>
        <w:tabs>
          <w:tab w:val="clear" w:pos="8306"/>
          <w:tab w:val="right" w:pos="7088"/>
          <w:tab w:val="right" w:pos="9781"/>
        </w:tabs>
        <w:rPr>
          <w:b/>
          <w:bCs/>
          <w:sz w:val="22"/>
        </w:rPr>
      </w:pPr>
      <w:r>
        <w:rPr>
          <w:b/>
          <w:bCs/>
          <w:sz w:val="22"/>
        </w:rPr>
        <w:t>3GPP TSG-RAN2 Meeting #127bis</w:t>
      </w:r>
      <w:r>
        <w:rPr>
          <w:b/>
          <w:bCs/>
          <w:sz w:val="22"/>
        </w:rPr>
        <w:tab/>
      </w:r>
      <w:r>
        <w:rPr>
          <w:b/>
          <w:bCs/>
          <w:sz w:val="22"/>
        </w:rPr>
        <w:tab/>
      </w:r>
      <w:r>
        <w:rPr>
          <w:b/>
          <w:bCs/>
          <w:sz w:val="22"/>
        </w:rPr>
        <w:tab/>
      </w:r>
      <w:r w:rsidR="001A54F5">
        <w:rPr>
          <w:b/>
          <w:bCs/>
          <w:sz w:val="22"/>
        </w:rPr>
        <w:t>R2-22408095</w:t>
      </w:r>
    </w:p>
    <w:p w14:paraId="1F04BF62" w14:textId="77777777" w:rsidR="005E7C02" w:rsidRDefault="005E7C02" w:rsidP="005E7C02">
      <w:pPr>
        <w:pStyle w:val="a3"/>
        <w:tabs>
          <w:tab w:val="clear" w:pos="8306"/>
          <w:tab w:val="right" w:pos="9639"/>
        </w:tabs>
        <w:rPr>
          <w:b/>
          <w:bCs/>
          <w:sz w:val="22"/>
        </w:rPr>
      </w:pPr>
      <w:r>
        <w:rPr>
          <w:b/>
          <w:bCs/>
          <w:sz w:val="22"/>
        </w:rPr>
        <w:t>Hefei, China, 14</w:t>
      </w:r>
      <w:r w:rsidRPr="00A47BBE">
        <w:rPr>
          <w:b/>
          <w:bCs/>
          <w:sz w:val="22"/>
          <w:vertAlign w:val="superscript"/>
        </w:rPr>
        <w:t>th</w:t>
      </w:r>
      <w:r>
        <w:rPr>
          <w:b/>
          <w:bCs/>
          <w:sz w:val="22"/>
        </w:rPr>
        <w:t>-18</w:t>
      </w:r>
      <w:r w:rsidRPr="00A47BBE">
        <w:rPr>
          <w:b/>
          <w:bCs/>
          <w:sz w:val="22"/>
          <w:vertAlign w:val="superscript"/>
        </w:rPr>
        <w:t>th</w:t>
      </w:r>
      <w:r>
        <w:rPr>
          <w:b/>
          <w:bCs/>
          <w:sz w:val="22"/>
        </w:rPr>
        <w:t>, Oct.</w:t>
      </w:r>
    </w:p>
    <w:p w14:paraId="142ED1B2" w14:textId="77777777" w:rsidR="005E7C02" w:rsidRDefault="005E7C02" w:rsidP="005E7C02"/>
    <w:p w14:paraId="632F4AE4" w14:textId="4E54262C" w:rsidR="005E7C02" w:rsidRPr="005838E1" w:rsidRDefault="005E7C02" w:rsidP="005E7C02">
      <w:pPr>
        <w:spacing w:after="60"/>
        <w:ind w:left="1985" w:hanging="1985"/>
        <w:rPr>
          <w:rFonts w:eastAsiaTheme="minorEastAsia"/>
          <w:b/>
          <w:lang w:eastAsia="zh-CN"/>
        </w:rPr>
      </w:pPr>
      <w:r w:rsidRPr="00A47BBE">
        <w:rPr>
          <w:b/>
        </w:rPr>
        <w:t>Agenda item:</w:t>
      </w:r>
      <w:r w:rsidRPr="00A47BBE">
        <w:rPr>
          <w:b/>
        </w:rPr>
        <w:tab/>
        <w:t>8.</w:t>
      </w:r>
      <w:r>
        <w:rPr>
          <w:b/>
        </w:rPr>
        <w:t>7</w:t>
      </w:r>
      <w:r w:rsidRPr="00A47BBE">
        <w:rPr>
          <w:b/>
        </w:rPr>
        <w:t>.</w:t>
      </w:r>
      <w:r>
        <w:rPr>
          <w:rFonts w:eastAsiaTheme="minorEastAsia" w:hint="eastAsia"/>
          <w:b/>
          <w:lang w:eastAsia="zh-CN"/>
        </w:rPr>
        <w:t>4.</w:t>
      </w:r>
      <w:r w:rsidR="00E427EE">
        <w:rPr>
          <w:rFonts w:eastAsiaTheme="minorEastAsia"/>
          <w:b/>
          <w:lang w:eastAsia="zh-CN"/>
        </w:rPr>
        <w:t>2</w:t>
      </w:r>
    </w:p>
    <w:p w14:paraId="2858F3A2" w14:textId="7ABD6A07" w:rsidR="005E7C02" w:rsidRPr="00873ADE" w:rsidRDefault="005E7C02" w:rsidP="005E7C02">
      <w:pPr>
        <w:spacing w:after="60"/>
        <w:ind w:left="1985" w:hanging="1985"/>
        <w:rPr>
          <w:rFonts w:eastAsiaTheme="minorEastAsia"/>
          <w:b/>
          <w:lang w:val="en-US" w:eastAsia="zh-CN"/>
        </w:rPr>
      </w:pPr>
      <w:r w:rsidRPr="00A47BBE">
        <w:rPr>
          <w:b/>
        </w:rPr>
        <w:t>Title:</w:t>
      </w:r>
      <w:r w:rsidRPr="00A47BBE">
        <w:rPr>
          <w:b/>
        </w:rPr>
        <w:tab/>
      </w:r>
      <w:r>
        <w:rPr>
          <w:b/>
        </w:rPr>
        <w:t xml:space="preserve">Consideration on </w:t>
      </w:r>
      <w:r w:rsidR="00E427EE">
        <w:rPr>
          <w:b/>
        </w:rPr>
        <w:t>DSR</w:t>
      </w:r>
      <w:r>
        <w:rPr>
          <w:b/>
        </w:rPr>
        <w:t xml:space="preserve"> Enhancement for XR</w:t>
      </w:r>
    </w:p>
    <w:p w14:paraId="7787496B" w14:textId="77777777" w:rsidR="005E7C02" w:rsidRPr="00A47BBE" w:rsidRDefault="005E7C02" w:rsidP="005E7C02">
      <w:pPr>
        <w:spacing w:after="60"/>
        <w:ind w:left="1985" w:hanging="1985"/>
        <w:rPr>
          <w:rFonts w:eastAsiaTheme="minorEastAsia"/>
          <w:b/>
          <w:lang w:eastAsia="zh-CN"/>
        </w:rPr>
      </w:pPr>
      <w:r w:rsidRPr="00A47BBE">
        <w:rPr>
          <w:b/>
        </w:rPr>
        <w:t>Source:</w:t>
      </w:r>
      <w:r w:rsidRPr="00A47BBE">
        <w:rPr>
          <w:b/>
        </w:rPr>
        <w:tab/>
        <w:t>CMCC</w:t>
      </w:r>
    </w:p>
    <w:p w14:paraId="1C187739" w14:textId="77777777" w:rsidR="005E7C02" w:rsidRPr="00A47BBE" w:rsidRDefault="005E7C02" w:rsidP="005E7C02">
      <w:pPr>
        <w:spacing w:after="60"/>
        <w:ind w:left="1985" w:hanging="1985"/>
        <w:rPr>
          <w:b/>
        </w:rPr>
      </w:pPr>
      <w:r w:rsidRPr="00A47BBE">
        <w:rPr>
          <w:b/>
        </w:rPr>
        <w:t>Document for:</w:t>
      </w:r>
      <w:r w:rsidRPr="00A47BBE">
        <w:rPr>
          <w:b/>
        </w:rPr>
        <w:tab/>
        <w:t>Discussion</w:t>
      </w:r>
    </w:p>
    <w:p w14:paraId="71A2882A" w14:textId="77777777" w:rsidR="005E7C02" w:rsidRDefault="005E7C02" w:rsidP="005E7C02">
      <w:pPr>
        <w:pBdr>
          <w:bottom w:val="single" w:sz="4" w:space="1" w:color="auto"/>
        </w:pBdr>
      </w:pPr>
    </w:p>
    <w:p w14:paraId="034EB7E3" w14:textId="77777777" w:rsidR="005E7C02" w:rsidRDefault="005E7C02" w:rsidP="005E7C02"/>
    <w:p w14:paraId="7DF1200E" w14:textId="77777777" w:rsidR="005E7C02" w:rsidRDefault="005E7C02" w:rsidP="005E7C02">
      <w:pPr>
        <w:pStyle w:val="1"/>
      </w:pPr>
      <w:r>
        <w:t>Introduction</w:t>
      </w:r>
    </w:p>
    <w:p w14:paraId="2667B9D1" w14:textId="0EDB89A0" w:rsidR="005E7C02" w:rsidRDefault="005E7C02" w:rsidP="005E7C02">
      <w:pPr>
        <w:spacing w:afterLines="50" w:after="120"/>
        <w:rPr>
          <w:rFonts w:eastAsiaTheme="minorEastAsia"/>
          <w:lang w:eastAsia="zh-CN"/>
        </w:rPr>
      </w:pPr>
      <w:r w:rsidRPr="005005A9">
        <w:t xml:space="preserve">In the last meeting, RAN2 </w:t>
      </w:r>
      <w:r w:rsidR="008A1B70">
        <w:t xml:space="preserve">discusses DSR </w:t>
      </w:r>
      <w:r w:rsidR="00B52EEC">
        <w:t>enhancement</w:t>
      </w:r>
      <w:r w:rsidR="008A1B70">
        <w:t>, leaving several FFS</w:t>
      </w:r>
      <w:r w:rsidRPr="005005A9">
        <w:t>, as outlined below</w:t>
      </w:r>
      <w:r>
        <w:t xml:space="preserve"> [1]</w:t>
      </w:r>
      <w:r w:rsidRPr="00CD4FF1">
        <w:t xml:space="preserve">. </w:t>
      </w:r>
    </w:p>
    <w:tbl>
      <w:tblPr>
        <w:tblStyle w:val="ae"/>
        <w:tblW w:w="0" w:type="auto"/>
        <w:tblLook w:val="04A0" w:firstRow="1" w:lastRow="0" w:firstColumn="1" w:lastColumn="0" w:noHBand="0" w:noVBand="1"/>
      </w:tblPr>
      <w:tblGrid>
        <w:gridCol w:w="9855"/>
      </w:tblGrid>
      <w:tr w:rsidR="005E7C02" w14:paraId="48A8E761" w14:textId="77777777" w:rsidTr="00B4771D">
        <w:tc>
          <w:tcPr>
            <w:tcW w:w="9855" w:type="dxa"/>
          </w:tcPr>
          <w:p w14:paraId="7B25101A" w14:textId="77777777" w:rsidR="00B52EEC" w:rsidRDefault="00B52EEC" w:rsidP="00B52EEC">
            <w:pPr>
              <w:pStyle w:val="Agreement"/>
              <w:tabs>
                <w:tab w:val="clear" w:pos="1619"/>
                <w:tab w:val="num" w:pos="737"/>
              </w:tabs>
              <w:spacing w:before="0"/>
              <w:ind w:left="1305" w:hanging="851"/>
            </w:pPr>
            <w:r>
              <w:t>For enhanced DSR:</w:t>
            </w:r>
          </w:p>
          <w:p w14:paraId="57E7BA71" w14:textId="77777777" w:rsidR="00B52EEC" w:rsidRDefault="00B52EEC" w:rsidP="00B52EEC">
            <w:pPr>
              <w:pStyle w:val="Agreement"/>
              <w:numPr>
                <w:ilvl w:val="2"/>
                <w:numId w:val="8"/>
              </w:numPr>
              <w:tabs>
                <w:tab w:val="num" w:pos="1304"/>
              </w:tabs>
              <w:ind w:left="1304"/>
            </w:pPr>
            <w:r>
              <w:t>There will be a single triggering threshold, as in Rel-18. FFS whether there are any constraints on how the NW configures DSR triggering and reporting thresholds</w:t>
            </w:r>
          </w:p>
          <w:p w14:paraId="6FE86AC6" w14:textId="77777777" w:rsidR="00B52EEC" w:rsidRPr="00115319" w:rsidRDefault="00B52EEC" w:rsidP="00B52EEC">
            <w:pPr>
              <w:pStyle w:val="Agreement"/>
              <w:numPr>
                <w:ilvl w:val="2"/>
                <w:numId w:val="8"/>
              </w:numPr>
              <w:tabs>
                <w:tab w:val="num" w:pos="1304"/>
              </w:tabs>
              <w:ind w:left="1304"/>
            </w:pPr>
            <w:r>
              <w:t>FFS whether there is any impact on delay critical data definition due to multiple reporting thresholds in the DSR</w:t>
            </w:r>
          </w:p>
          <w:p w14:paraId="745053B9" w14:textId="356F7D7F" w:rsidR="005E7C02" w:rsidRPr="004A2F58" w:rsidRDefault="00B52EEC" w:rsidP="00B52EEC">
            <w:pPr>
              <w:pStyle w:val="Agreement"/>
              <w:numPr>
                <w:ilvl w:val="2"/>
                <w:numId w:val="8"/>
              </w:numPr>
              <w:tabs>
                <w:tab w:val="num" w:pos="1304"/>
              </w:tabs>
              <w:ind w:left="1304"/>
            </w:pPr>
            <w:r>
              <w:t>FFS whether to i</w:t>
            </w:r>
            <w:r w:rsidRPr="00111B6C">
              <w:t xml:space="preserve">nclude </w:t>
            </w:r>
            <w:r>
              <w:t>non-delay critical</w:t>
            </w:r>
            <w:r w:rsidRPr="00111B6C">
              <w:t xml:space="preserve"> data ahead of delay critical data in the buffer size calculation for DSR</w:t>
            </w:r>
          </w:p>
        </w:tc>
      </w:tr>
    </w:tbl>
    <w:p w14:paraId="12C141CB" w14:textId="76375611" w:rsidR="005E7C02" w:rsidRPr="00766C7D" w:rsidRDefault="005E7C02" w:rsidP="005E7C02">
      <w:pPr>
        <w:spacing w:beforeLines="50" w:before="120" w:afterLines="50" w:after="120"/>
        <w:rPr>
          <w:rFonts w:eastAsiaTheme="minorEastAsia"/>
          <w:lang w:val="en-US" w:eastAsia="zh-CN"/>
        </w:rPr>
      </w:pPr>
      <w:r w:rsidRPr="00766C7D">
        <w:rPr>
          <w:rFonts w:hint="eastAsia"/>
        </w:rPr>
        <w:t xml:space="preserve">This contribution will discuss </w:t>
      </w:r>
      <w:r>
        <w:rPr>
          <w:lang w:val="en-US"/>
        </w:rPr>
        <w:t xml:space="preserve">some related issue on </w:t>
      </w:r>
      <w:r w:rsidR="00B52EEC">
        <w:rPr>
          <w:lang w:val="en-US"/>
        </w:rPr>
        <w:t>DSR</w:t>
      </w:r>
      <w:r>
        <w:rPr>
          <w:lang w:val="en-US"/>
        </w:rPr>
        <w:t xml:space="preserve"> enhancement</w:t>
      </w:r>
      <w:r w:rsidRPr="00766C7D">
        <w:rPr>
          <w:rFonts w:hint="eastAsia"/>
        </w:rPr>
        <w:t>.</w:t>
      </w:r>
    </w:p>
    <w:p w14:paraId="1B05BC26" w14:textId="77777777" w:rsidR="005E7C02" w:rsidRPr="00766C7D" w:rsidRDefault="005E7C02" w:rsidP="005E7C02">
      <w:pPr>
        <w:pStyle w:val="a3"/>
        <w:tabs>
          <w:tab w:val="clear" w:pos="4153"/>
          <w:tab w:val="clear" w:pos="8306"/>
        </w:tabs>
        <w:rPr>
          <w:rFonts w:eastAsiaTheme="minorEastAsia"/>
          <w:lang w:val="en-US" w:eastAsia="zh-CN"/>
        </w:rPr>
      </w:pPr>
    </w:p>
    <w:p w14:paraId="460FC882" w14:textId="77777777" w:rsidR="005E7C02" w:rsidRDefault="005E7C02" w:rsidP="005E7C02">
      <w:pPr>
        <w:pStyle w:val="1"/>
      </w:pPr>
      <w:r>
        <w:t>Discussion</w:t>
      </w:r>
    </w:p>
    <w:p w14:paraId="668C00BC" w14:textId="7B6C98C1" w:rsidR="005E7C02" w:rsidRDefault="003E2D5C" w:rsidP="004A4BA3">
      <w:pPr>
        <w:spacing w:afterLines="50" w:after="120"/>
      </w:pPr>
      <w:r w:rsidRPr="003E2D5C">
        <w:t xml:space="preserve">In the last meeting, </w:t>
      </w:r>
      <w:r>
        <w:rPr>
          <w:lang w:val="en-US"/>
        </w:rPr>
        <w:t xml:space="preserve">RAN2 </w:t>
      </w:r>
      <w:r w:rsidRPr="003E2D5C">
        <w:t>discusse</w:t>
      </w:r>
      <w:r>
        <w:t>s</w:t>
      </w:r>
      <w:r w:rsidRPr="003E2D5C">
        <w:t xml:space="preserve"> whether to modify the definition of delay-critical data to accommodate DSR with multiple reporting thresholds. Considering the </w:t>
      </w:r>
      <w:r w:rsidR="001B464C">
        <w:t>impact on</w:t>
      </w:r>
      <w:r w:rsidRPr="003E2D5C">
        <w:t xml:space="preserve"> TS38.323 and the inherent nature of delay-critical data, we believe it is unnecessary to modify </w:t>
      </w:r>
      <w:r w:rsidR="001B464C" w:rsidRPr="003E2D5C">
        <w:t xml:space="preserve">delay-critical data </w:t>
      </w:r>
      <w:r w:rsidRPr="003E2D5C">
        <w:t>definition to avoid ambiguity. If modifications are deemed necessary, it would be sufficient to include some adjustments in the DSR-related sections of TS</w:t>
      </w:r>
      <w:r w:rsidR="001B464C" w:rsidRPr="003E2D5C">
        <w:t>38. 321.</w:t>
      </w:r>
    </w:p>
    <w:p w14:paraId="694037FB" w14:textId="055C9537" w:rsidR="004A4BA3" w:rsidRPr="004A4BA3" w:rsidRDefault="004A4BA3" w:rsidP="004A4BA3">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sidR="003B18A9">
        <w:rPr>
          <w:b/>
          <w:bCs/>
          <w:lang w:eastAsia="zh-CN"/>
        </w:rPr>
        <w:t>Multiple reporting threshold</w:t>
      </w:r>
      <w:r w:rsidR="000D7219">
        <w:rPr>
          <w:b/>
          <w:bCs/>
          <w:lang w:eastAsia="zh-CN"/>
        </w:rPr>
        <w:t>s</w:t>
      </w:r>
      <w:r w:rsidR="003B18A9">
        <w:rPr>
          <w:b/>
          <w:bCs/>
          <w:lang w:eastAsia="zh-CN"/>
        </w:rPr>
        <w:t xml:space="preserve"> for DSR has no impact on delay-critical data definition</w:t>
      </w:r>
      <w:r w:rsidR="00273136">
        <w:rPr>
          <w:b/>
          <w:bCs/>
          <w:lang w:eastAsia="zh-CN"/>
        </w:rPr>
        <w:t>, it may have some impacts on DSR MAC CE definition in TS38.321, which can be discussed in stage-3.</w:t>
      </w:r>
    </w:p>
    <w:p w14:paraId="24052083" w14:textId="77777777" w:rsidR="005E7C02" w:rsidRPr="00CB137D" w:rsidRDefault="005E7C02" w:rsidP="005E7C02">
      <w:pPr>
        <w:rPr>
          <w:rFonts w:eastAsiaTheme="minorEastAsia"/>
          <w:i/>
          <w:iCs/>
          <w:lang w:eastAsia="zh-CN"/>
        </w:rPr>
      </w:pPr>
    </w:p>
    <w:p w14:paraId="73BD10DC" w14:textId="58695953" w:rsidR="005E7C02" w:rsidRDefault="008274A6" w:rsidP="005E7C02">
      <w:pPr>
        <w:pStyle w:val="2"/>
        <w:numPr>
          <w:ilvl w:val="1"/>
          <w:numId w:val="7"/>
        </w:numPr>
        <w:tabs>
          <w:tab w:val="num" w:pos="360"/>
          <w:tab w:val="num" w:pos="2259"/>
        </w:tabs>
        <w:spacing w:afterLines="50" w:after="120"/>
        <w:ind w:left="709" w:hanging="709"/>
      </w:pPr>
      <w:r w:rsidRPr="008274A6">
        <w:rPr>
          <w:rFonts w:hint="eastAsia"/>
        </w:rPr>
        <w:t>Non-delay-critical data in DSR</w:t>
      </w:r>
    </w:p>
    <w:p w14:paraId="432D864E" w14:textId="74033614" w:rsidR="00BB67D5" w:rsidRDefault="00BB67D5" w:rsidP="005E7C02">
      <w:pPr>
        <w:spacing w:afterLines="50" w:after="120"/>
      </w:pPr>
      <w:r w:rsidRPr="00BB67D5">
        <w:t xml:space="preserve">Based on our previous discussions and consensus, non-delay-critical data primarily consists of two </w:t>
      </w:r>
      <w:r>
        <w:t>kinds</w:t>
      </w:r>
      <w:r w:rsidRPr="00BB67D5">
        <w:t xml:space="preserve"> of data. The first </w:t>
      </w:r>
      <w:r>
        <w:t>one</w:t>
      </w:r>
      <w:r w:rsidRPr="00BB67D5">
        <w:t xml:space="preserve"> includes data that does not have a configured </w:t>
      </w:r>
      <w:proofErr w:type="spellStart"/>
      <w:r w:rsidRPr="00BB67D5">
        <w:rPr>
          <w:rFonts w:ascii="Times New Roman" w:hAnsi="Times New Roman" w:cs="Times New Roman"/>
          <w:i/>
          <w:iCs/>
        </w:rPr>
        <w:t>discardTimer</w:t>
      </w:r>
      <w:proofErr w:type="spellEnd"/>
      <w:r w:rsidRPr="00BB67D5">
        <w:t>, such as certain SDU</w:t>
      </w:r>
      <w:r>
        <w:t xml:space="preserve"> from</w:t>
      </w:r>
      <w:r w:rsidRPr="00BB67D5">
        <w:t xml:space="preserve"> SRB. The </w:t>
      </w:r>
      <w:r>
        <w:t>other</w:t>
      </w:r>
      <w:r w:rsidRPr="00BB67D5">
        <w:t xml:space="preserve"> </w:t>
      </w:r>
      <w:r>
        <w:t>one</w:t>
      </w:r>
      <w:r w:rsidRPr="00BB67D5">
        <w:t xml:space="preserve"> </w:t>
      </w:r>
      <w:r>
        <w:t>includes</w:t>
      </w:r>
      <w:r w:rsidRPr="00BB67D5">
        <w:t xml:space="preserve"> data that is configured with either a </w:t>
      </w:r>
      <w:proofErr w:type="spellStart"/>
      <w:r w:rsidRPr="00BB67D5">
        <w:rPr>
          <w:rFonts w:ascii="Times New Roman" w:hAnsi="Times New Roman" w:cs="Times New Roman"/>
          <w:i/>
          <w:iCs/>
        </w:rPr>
        <w:t>discardTimer</w:t>
      </w:r>
      <w:proofErr w:type="spellEnd"/>
      <w:r w:rsidRPr="00BB67D5">
        <w:t xml:space="preserve"> or </w:t>
      </w:r>
      <w:proofErr w:type="spellStart"/>
      <w:r w:rsidRPr="00BB67D5">
        <w:rPr>
          <w:rFonts w:ascii="Times New Roman" w:hAnsi="Times New Roman" w:cs="Times New Roman"/>
          <w:i/>
          <w:iCs/>
        </w:rPr>
        <w:t>discardTimerForLowImportance</w:t>
      </w:r>
      <w:proofErr w:type="spellEnd"/>
      <w:r w:rsidRPr="00BB67D5">
        <w:t xml:space="preserve">, with remaining time that is less than the </w:t>
      </w:r>
      <w:proofErr w:type="spellStart"/>
      <w:r w:rsidRPr="00BB67D5">
        <w:rPr>
          <w:rFonts w:ascii="Times New Roman" w:hAnsi="Times New Roman" w:cs="Times New Roman"/>
          <w:i/>
          <w:iCs/>
        </w:rPr>
        <w:t>remainingTimeThreshold</w:t>
      </w:r>
      <w:proofErr w:type="spellEnd"/>
      <w:r w:rsidRPr="00BB67D5">
        <w:t xml:space="preserve">. It is important to note that </w:t>
      </w:r>
      <w:proofErr w:type="spellStart"/>
      <w:r w:rsidRPr="005B07DF">
        <w:rPr>
          <w:rFonts w:ascii="Times New Roman" w:hAnsi="Times New Roman" w:cs="Times New Roman"/>
          <w:i/>
          <w:iCs/>
        </w:rPr>
        <w:t>discardTimerForLowImportance</w:t>
      </w:r>
      <w:proofErr w:type="spellEnd"/>
      <w:r w:rsidRPr="00BB67D5">
        <w:t xml:space="preserve"> is not currently </w:t>
      </w:r>
      <w:r w:rsidR="005B07DF">
        <w:t>capture</w:t>
      </w:r>
      <w:r w:rsidRPr="00BB67D5">
        <w:t xml:space="preserve"> in the definition </w:t>
      </w:r>
      <w:r>
        <w:t xml:space="preserve">of delay-critical data </w:t>
      </w:r>
      <w:r w:rsidRPr="00BB67D5">
        <w:t>at this stage, which we believe may require further refinement.</w:t>
      </w:r>
    </w:p>
    <w:p w14:paraId="4612F237" w14:textId="784C4732" w:rsidR="005B07DF" w:rsidRPr="00BF4247" w:rsidRDefault="005B07DF" w:rsidP="005B07DF">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sidR="00C24167" w:rsidRPr="00C24167">
        <w:rPr>
          <w:rFonts w:hint="eastAsia"/>
          <w:b/>
          <w:bCs/>
          <w:lang w:eastAsia="zh-CN"/>
        </w:rPr>
        <w:t>Non-delay-critical data consist of delay-</w:t>
      </w:r>
      <w:r w:rsidR="00C24167" w:rsidRPr="00C24167">
        <w:rPr>
          <w:b/>
          <w:bCs/>
          <w:lang w:eastAsia="zh-CN"/>
        </w:rPr>
        <w:t>critical</w:t>
      </w:r>
      <w:r w:rsidR="00C24167" w:rsidRPr="00C24167">
        <w:rPr>
          <w:rFonts w:hint="eastAsia"/>
          <w:b/>
          <w:bCs/>
          <w:lang w:eastAsia="zh-CN"/>
        </w:rPr>
        <w:t xml:space="preserve"> PDCP SDU with sufficient </w:t>
      </w:r>
      <w:r w:rsidR="00AC2D22">
        <w:rPr>
          <w:b/>
          <w:bCs/>
          <w:lang w:eastAsia="zh-CN"/>
        </w:rPr>
        <w:t xml:space="preserve">remaining </w:t>
      </w:r>
      <w:r w:rsidR="00C24167" w:rsidRPr="00C24167">
        <w:rPr>
          <w:rFonts w:hint="eastAsia"/>
          <w:b/>
          <w:bCs/>
          <w:lang w:eastAsia="zh-CN"/>
        </w:rPr>
        <w:t>time and PDCP SDU without discard timer</w:t>
      </w:r>
      <w:r w:rsidRPr="0064078F">
        <w:rPr>
          <w:rFonts w:hint="eastAsia"/>
          <w:b/>
          <w:bCs/>
          <w:lang w:eastAsia="zh-CN"/>
        </w:rPr>
        <w:t>.</w:t>
      </w:r>
    </w:p>
    <w:p w14:paraId="144C8F98" w14:textId="4316A2FD" w:rsidR="000A73B2" w:rsidRDefault="000A73B2" w:rsidP="000A73B2">
      <w:pPr>
        <w:spacing w:afterLines="50" w:after="120"/>
      </w:pPr>
      <w:r>
        <w:t xml:space="preserve">First, it is important to clarify that the delay-critical PDCP SDUs in TS38.323 include restrictions on remaining time. If the remaining time for a PDCP SDU is still sufficient, according to the current protocol, this SDU should be classified as non-delay-critical data. Since the </w:t>
      </w:r>
      <w:proofErr w:type="spellStart"/>
      <w:r w:rsidRPr="00BB67D5">
        <w:rPr>
          <w:rFonts w:ascii="Times New Roman" w:hAnsi="Times New Roman" w:cs="Times New Roman"/>
          <w:i/>
          <w:iCs/>
        </w:rPr>
        <w:t>remainingTimeThreshold</w:t>
      </w:r>
      <w:proofErr w:type="spellEnd"/>
      <w:r>
        <w:t xml:space="preserve"> is configured by the gNB, and there can </w:t>
      </w:r>
      <w:r w:rsidR="007B4319">
        <w:t>be</w:t>
      </w:r>
      <w:r>
        <w:t xml:space="preserve"> multiple </w:t>
      </w:r>
      <w:r w:rsidR="006C416A">
        <w:t>reporting thresholds</w:t>
      </w:r>
      <w:r>
        <w:t>, the gNB can autonomously determine the range of remaining time for PDCP SDUs it wishes to monitor. Therefore, the necessity of reporting non-delay-critical data outside the reporting threshold in DSR is questionable.</w:t>
      </w:r>
    </w:p>
    <w:p w14:paraId="6ABE982F" w14:textId="74E7EA16" w:rsidR="00BB67D5" w:rsidRDefault="000A73B2" w:rsidP="000A73B2">
      <w:pPr>
        <w:spacing w:afterLines="50" w:after="120"/>
      </w:pPr>
      <w:r>
        <w:t xml:space="preserve">For PDCP SDUs with a configured </w:t>
      </w:r>
      <w:proofErr w:type="spellStart"/>
      <w:r w:rsidR="006C416A" w:rsidRPr="00BB67D5">
        <w:rPr>
          <w:rFonts w:ascii="Times New Roman" w:hAnsi="Times New Roman" w:cs="Times New Roman"/>
          <w:i/>
          <w:iCs/>
        </w:rPr>
        <w:t>discardTimer</w:t>
      </w:r>
      <w:proofErr w:type="spellEnd"/>
      <w:r>
        <w:t xml:space="preserve">, the gNB can always derive </w:t>
      </w:r>
      <w:r w:rsidR="006C416A">
        <w:t xml:space="preserve">their size </w:t>
      </w:r>
      <w:r>
        <w:t xml:space="preserve">by comparing the total buffer size reported in BSR with the size of the delay-critical data reported in DSR. A straightforward approach is to set a sufficiently large DSR reporting threshold that encompasses all PDCP SDUs with configured </w:t>
      </w:r>
      <w:proofErr w:type="spellStart"/>
      <w:r w:rsidR="006C416A" w:rsidRPr="00BB67D5">
        <w:rPr>
          <w:rFonts w:ascii="Times New Roman" w:hAnsi="Times New Roman" w:cs="Times New Roman"/>
          <w:i/>
          <w:iCs/>
        </w:rPr>
        <w:t>discardTimer</w:t>
      </w:r>
      <w:proofErr w:type="spellEnd"/>
      <w:r>
        <w:t xml:space="preserve">. Given the frame rates of modern </w:t>
      </w:r>
      <w:r w:rsidR="001B6DAA">
        <w:t>codec</w:t>
      </w:r>
      <w:r>
        <w:t xml:space="preserve">, this value is unlikely to be excessively large. </w:t>
      </w:r>
      <w:r w:rsidR="00C027A7">
        <w:t>F</w:t>
      </w:r>
      <w:r>
        <w:t>or PDCP SDUs without</w:t>
      </w:r>
      <w:r w:rsidR="00C027A7">
        <w:t xml:space="preserve"> </w:t>
      </w:r>
      <w:proofErr w:type="spellStart"/>
      <w:r w:rsidR="006C416A" w:rsidRPr="00BB67D5">
        <w:rPr>
          <w:rFonts w:ascii="Times New Roman" w:hAnsi="Times New Roman" w:cs="Times New Roman"/>
          <w:i/>
          <w:iCs/>
        </w:rPr>
        <w:t>discardTimer</w:t>
      </w:r>
      <w:proofErr w:type="spellEnd"/>
      <w:r>
        <w:t xml:space="preserve">, </w:t>
      </w:r>
      <w:r w:rsidR="00BE5F56">
        <w:t xml:space="preserve">gNB can infer </w:t>
      </w:r>
      <w:r>
        <w:t>their sizes in conjunction with both BSR and DSR.</w:t>
      </w:r>
    </w:p>
    <w:p w14:paraId="44EE3A68" w14:textId="6D5ED1B5" w:rsidR="00C54195" w:rsidRPr="00C54195" w:rsidRDefault="00C54195" w:rsidP="00C54195">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sidRPr="00C54195">
        <w:rPr>
          <w:rFonts w:hint="eastAsia"/>
          <w:b/>
          <w:bCs/>
          <w:lang w:eastAsia="zh-CN"/>
        </w:rPr>
        <w:t>For delay-</w:t>
      </w:r>
      <w:r w:rsidRPr="00C54195">
        <w:rPr>
          <w:b/>
          <w:bCs/>
          <w:lang w:eastAsia="zh-CN"/>
        </w:rPr>
        <w:t>critical</w:t>
      </w:r>
      <w:r w:rsidRPr="00C54195">
        <w:rPr>
          <w:rFonts w:hint="eastAsia"/>
          <w:b/>
          <w:bCs/>
          <w:lang w:eastAsia="zh-CN"/>
        </w:rPr>
        <w:t xml:space="preserve"> data with sufficient remaining time</w:t>
      </w:r>
      <w:r>
        <w:rPr>
          <w:rFonts w:ascii="宋体" w:eastAsia="宋体" w:hAnsi="宋体" w:cs="宋体"/>
          <w:b/>
          <w:bCs/>
          <w:lang w:val="en-US" w:eastAsia="zh-CN"/>
        </w:rPr>
        <w:t xml:space="preserve">, </w:t>
      </w:r>
      <w:r w:rsidRPr="00C54195">
        <w:rPr>
          <w:rFonts w:hint="eastAsia"/>
          <w:b/>
          <w:bCs/>
          <w:lang w:eastAsia="zh-CN"/>
        </w:rPr>
        <w:t xml:space="preserve">gNB should be aware of their size with </w:t>
      </w:r>
      <w:r>
        <w:rPr>
          <w:b/>
          <w:bCs/>
          <w:lang w:eastAsia="zh-CN"/>
        </w:rPr>
        <w:t xml:space="preserve">a </w:t>
      </w:r>
      <w:r w:rsidRPr="00C54195">
        <w:rPr>
          <w:rFonts w:hint="eastAsia"/>
          <w:b/>
          <w:bCs/>
          <w:lang w:eastAsia="zh-CN"/>
        </w:rPr>
        <w:t>proper multiple reporting thresholds configuration</w:t>
      </w:r>
      <w:r w:rsidRPr="00C54195">
        <w:rPr>
          <w:b/>
          <w:bCs/>
          <w:lang w:eastAsia="zh-CN"/>
        </w:rPr>
        <w:t xml:space="preserve">. </w:t>
      </w:r>
      <w:r w:rsidRPr="00C54195">
        <w:rPr>
          <w:rFonts w:hint="eastAsia"/>
          <w:b/>
          <w:bCs/>
          <w:lang w:eastAsia="zh-CN"/>
        </w:rPr>
        <w:t>For delay</w:t>
      </w:r>
      <w:r>
        <w:rPr>
          <w:b/>
          <w:bCs/>
          <w:lang w:eastAsia="zh-CN"/>
        </w:rPr>
        <w:t>-</w:t>
      </w:r>
      <w:r w:rsidRPr="00C54195">
        <w:rPr>
          <w:b/>
          <w:bCs/>
          <w:lang w:eastAsia="zh-CN"/>
        </w:rPr>
        <w:t>critical</w:t>
      </w:r>
      <w:r w:rsidRPr="00C54195">
        <w:rPr>
          <w:rFonts w:hint="eastAsia"/>
          <w:b/>
          <w:bCs/>
          <w:lang w:eastAsia="zh-CN"/>
        </w:rPr>
        <w:t xml:space="preserve"> data without </w:t>
      </w:r>
      <w:proofErr w:type="spellStart"/>
      <w:r w:rsidRPr="00C54195">
        <w:rPr>
          <w:rFonts w:ascii="Times New Roman" w:hAnsi="Times New Roman" w:cs="Times New Roman"/>
          <w:b/>
          <w:bCs/>
          <w:i/>
          <w:iCs/>
        </w:rPr>
        <w:t>discardTimer</w:t>
      </w:r>
      <w:proofErr w:type="spellEnd"/>
      <w:r w:rsidRPr="00C54195">
        <w:rPr>
          <w:rFonts w:hint="eastAsia"/>
          <w:b/>
          <w:bCs/>
          <w:lang w:eastAsia="zh-CN"/>
        </w:rPr>
        <w:t>, gNB can calculate their buffer size with DSR and BSR</w:t>
      </w:r>
      <w:r>
        <w:rPr>
          <w:rFonts w:ascii="宋体" w:eastAsia="宋体" w:hAnsi="宋体" w:cs="宋体"/>
          <w:b/>
          <w:bCs/>
          <w:lang w:val="en-US" w:eastAsia="zh-CN"/>
        </w:rPr>
        <w:t>.</w:t>
      </w:r>
    </w:p>
    <w:p w14:paraId="0A58C19B" w14:textId="15B41E29" w:rsidR="00180578" w:rsidRDefault="00180578" w:rsidP="00180578">
      <w:pPr>
        <w:spacing w:afterLines="50" w:after="120"/>
      </w:pPr>
      <w:r>
        <w:lastRenderedPageBreak/>
        <w:t>Therefore, it is evident that, regardless of the type of non-delay-critical data, with the introduction of multiple reporting thresholds</w:t>
      </w:r>
      <w:r w:rsidR="00602549">
        <w:t xml:space="preserve"> in DSR</w:t>
      </w:r>
      <w:r>
        <w:t xml:space="preserve">, the gNB can indirectly or directly ascertain their buffer sizes. Thus, we believe that if multiple remaining time thresholds for DSR reporting are configured, there is no necessity to report information </w:t>
      </w:r>
      <w:r w:rsidR="00B62245">
        <w:t>on</w:t>
      </w:r>
      <w:r>
        <w:t xml:space="preserve"> non-delay-critical data in DSR.</w:t>
      </w:r>
    </w:p>
    <w:p w14:paraId="7D90954C" w14:textId="1E7034F7" w:rsidR="00AE3C60" w:rsidRDefault="00AE3C60" w:rsidP="00AE3C60">
      <w:pPr>
        <w:spacing w:afterLines="50" w:after="120"/>
        <w:ind w:left="1138" w:hangingChars="567" w:hanging="1138"/>
        <w:rPr>
          <w:b/>
          <w:bCs/>
          <w:lang w:eastAsia="zh-CN"/>
        </w:rPr>
      </w:pPr>
      <w:r w:rsidRPr="00E93F4F">
        <w:rPr>
          <w:b/>
          <w:bCs/>
          <w:lang w:val="en-US" w:eastAsia="zh-CN"/>
        </w:rPr>
        <w:t xml:space="preserve">Proposal </w:t>
      </w:r>
      <w:r w:rsidR="00273136">
        <w:rPr>
          <w:b/>
          <w:bCs/>
          <w:lang w:val="en-US" w:eastAsia="zh-CN"/>
        </w:rPr>
        <w:t>2</w:t>
      </w:r>
      <w:r>
        <w:rPr>
          <w:b/>
          <w:bCs/>
          <w:lang w:val="en-US" w:eastAsia="zh-CN"/>
        </w:rPr>
        <w:t>:</w:t>
      </w:r>
      <w:r w:rsidRPr="00E93F4F">
        <w:rPr>
          <w:b/>
          <w:bCs/>
          <w:lang w:val="en-US" w:eastAsia="zh-CN"/>
        </w:rPr>
        <w:t xml:space="preserve"> </w:t>
      </w:r>
      <w:r w:rsidRPr="00AE3C60">
        <w:rPr>
          <w:rFonts w:hint="eastAsia"/>
          <w:b/>
          <w:bCs/>
          <w:lang w:eastAsia="zh-CN"/>
        </w:rPr>
        <w:t>With introduction of multiple DSR reporting thresholds, there is no need to report non-delay-critical data in DSR.</w:t>
      </w:r>
    </w:p>
    <w:p w14:paraId="0A080A90" w14:textId="48FBF185" w:rsidR="00180578" w:rsidRDefault="0019768D" w:rsidP="00180578">
      <w:pPr>
        <w:spacing w:afterLines="50" w:after="120"/>
      </w:pPr>
      <w:r w:rsidRPr="0019768D">
        <w:t>Additionally, it must be noted that RAN2 needs to consider the overhead implications of DSR. Given that the length of DSR is already quite substantial, attention should be paid to the effective utilization of the PDU.</w:t>
      </w:r>
    </w:p>
    <w:p w14:paraId="7FD13173" w14:textId="77777777" w:rsidR="004919D9" w:rsidRPr="00876CCE" w:rsidRDefault="004919D9" w:rsidP="00FB79F8">
      <w:pPr>
        <w:spacing w:afterLines="50" w:after="120"/>
      </w:pPr>
    </w:p>
    <w:p w14:paraId="2B7C6C8B" w14:textId="3C72BA14" w:rsidR="004919D9" w:rsidRDefault="0019768D" w:rsidP="004919D9">
      <w:pPr>
        <w:pStyle w:val="2"/>
        <w:numPr>
          <w:ilvl w:val="1"/>
          <w:numId w:val="7"/>
        </w:numPr>
        <w:tabs>
          <w:tab w:val="num" w:pos="360"/>
        </w:tabs>
        <w:spacing w:afterLines="50" w:after="120"/>
        <w:ind w:left="709" w:hanging="709"/>
      </w:pPr>
      <w:r w:rsidRPr="0019768D">
        <w:rPr>
          <w:rFonts w:hint="eastAsia"/>
        </w:rPr>
        <w:t>Reporting and triggering threshold for DSR</w:t>
      </w:r>
    </w:p>
    <w:p w14:paraId="49F9C430" w14:textId="1AD58A93" w:rsidR="005E5925" w:rsidRDefault="005E5925" w:rsidP="00D570E1">
      <w:pPr>
        <w:spacing w:afterLines="50" w:after="120"/>
      </w:pPr>
      <w:r w:rsidRPr="005E5925">
        <w:t xml:space="preserve">In the last meeting, it was agreed that the network can configure a single triggering threshold along with multiple reporting thresholds for DSR. Based on current observations, configuring reporting thresholds that are either longer or shorter than the triggering threshold is beneficial. Reporting thresholds above the triggering threshold can provide additional information about non-delay-critical data, while those below the triggering threshold can help the gNB understand how much data </w:t>
      </w:r>
      <w:r w:rsidR="00A61E8A">
        <w:t>is going to exhaust their delay budget and should be sent immediately</w:t>
      </w:r>
      <w:r w:rsidRPr="005E5925">
        <w:t xml:space="preserve">. Therefore, </w:t>
      </w:r>
      <w:r w:rsidR="00A61E8A">
        <w:t>it is</w:t>
      </w:r>
      <w:r w:rsidRPr="005E5925">
        <w:t xml:space="preserve"> recommend</w:t>
      </w:r>
      <w:r w:rsidR="00A61E8A">
        <w:t>ed</w:t>
      </w:r>
      <w:r w:rsidRPr="005E5925">
        <w:t xml:space="preserve"> </w:t>
      </w:r>
      <w:r w:rsidR="00A61E8A">
        <w:t xml:space="preserve">to </w:t>
      </w:r>
      <w:r w:rsidRPr="005E5925">
        <w:t>set the triggering threshold within the range of the reporting thresholds to acquire more information. However, it should ultimately be a gNB implementation issue.</w:t>
      </w:r>
    </w:p>
    <w:p w14:paraId="76366BFD" w14:textId="6837F5FD" w:rsidR="00671E55" w:rsidRDefault="00671E55" w:rsidP="00671E55">
      <w:pPr>
        <w:spacing w:afterLines="50" w:after="120"/>
        <w:ind w:left="1138" w:hangingChars="567" w:hanging="1138"/>
        <w:rPr>
          <w:b/>
          <w:bCs/>
          <w:lang w:eastAsia="zh-CN"/>
        </w:rPr>
      </w:pPr>
      <w:r w:rsidRPr="00E93F4F">
        <w:rPr>
          <w:b/>
          <w:bCs/>
          <w:lang w:val="en-US" w:eastAsia="zh-CN"/>
        </w:rPr>
        <w:t xml:space="preserve">Proposal </w:t>
      </w:r>
      <w:r w:rsidR="00273136">
        <w:rPr>
          <w:b/>
          <w:bCs/>
          <w:lang w:val="en-US" w:eastAsia="zh-CN"/>
        </w:rPr>
        <w:t>3</w:t>
      </w:r>
      <w:r>
        <w:rPr>
          <w:b/>
          <w:bCs/>
          <w:lang w:val="en-US" w:eastAsia="zh-CN"/>
        </w:rPr>
        <w:t>:</w:t>
      </w:r>
      <w:r w:rsidRPr="00E93F4F">
        <w:rPr>
          <w:b/>
          <w:bCs/>
          <w:lang w:val="en-US" w:eastAsia="zh-CN"/>
        </w:rPr>
        <w:t xml:space="preserve"> </w:t>
      </w:r>
      <w:r w:rsidR="009446C8" w:rsidRPr="009446C8">
        <w:rPr>
          <w:rFonts w:hint="eastAsia"/>
          <w:b/>
          <w:bCs/>
          <w:lang w:eastAsia="zh-CN"/>
        </w:rPr>
        <w:t xml:space="preserve">It's suggested to configure DSR </w:t>
      </w:r>
      <w:r w:rsidR="009446C8" w:rsidRPr="009446C8">
        <w:rPr>
          <w:b/>
          <w:bCs/>
          <w:lang w:eastAsia="zh-CN"/>
        </w:rPr>
        <w:t>triggering</w:t>
      </w:r>
      <w:r w:rsidR="009446C8" w:rsidRPr="009446C8">
        <w:rPr>
          <w:rFonts w:hint="eastAsia"/>
          <w:b/>
          <w:bCs/>
          <w:lang w:eastAsia="zh-CN"/>
        </w:rPr>
        <w:t xml:space="preserve"> </w:t>
      </w:r>
      <w:r w:rsidR="009446C8" w:rsidRPr="009446C8">
        <w:rPr>
          <w:b/>
          <w:bCs/>
          <w:lang w:eastAsia="zh-CN"/>
        </w:rPr>
        <w:t>threshold</w:t>
      </w:r>
      <w:r w:rsidR="009446C8" w:rsidRPr="009446C8">
        <w:rPr>
          <w:rFonts w:hint="eastAsia"/>
          <w:b/>
          <w:bCs/>
          <w:lang w:eastAsia="zh-CN"/>
        </w:rPr>
        <w:t xml:space="preserve"> within the range of multiple DSR reporting thresholds, but it up to gNB </w:t>
      </w:r>
      <w:r w:rsidR="009446C8" w:rsidRPr="009446C8">
        <w:rPr>
          <w:b/>
          <w:bCs/>
          <w:lang w:eastAsia="zh-CN"/>
        </w:rPr>
        <w:t>implementation</w:t>
      </w:r>
      <w:r w:rsidR="009446C8">
        <w:rPr>
          <w:b/>
          <w:bCs/>
          <w:lang w:eastAsia="zh-CN"/>
        </w:rPr>
        <w:t>.</w:t>
      </w:r>
    </w:p>
    <w:p w14:paraId="4DBC012F" w14:textId="71F5EE30" w:rsidR="005E5925" w:rsidRDefault="009446C8" w:rsidP="00D570E1">
      <w:pPr>
        <w:spacing w:afterLines="50" w:after="120"/>
      </w:pPr>
      <w:r w:rsidRPr="009446C8">
        <w:t xml:space="preserve">However, regarding the triggering threshold, </w:t>
      </w:r>
      <w:r w:rsidR="0075708A">
        <w:t>it</w:t>
      </w:r>
      <w:r>
        <w:t xml:space="preserve"> is</w:t>
      </w:r>
      <w:r w:rsidRPr="009446C8">
        <w:t xml:space="preserve"> believe</w:t>
      </w:r>
      <w:r>
        <w:t>d that</w:t>
      </w:r>
      <w:r w:rsidRPr="009446C8">
        <w:t xml:space="preserve"> it is unnecessary to set </w:t>
      </w:r>
      <w:r w:rsidR="0075708A">
        <w:t>a</w:t>
      </w:r>
      <w:r w:rsidRPr="009446C8">
        <w:t xml:space="preserve"> too small</w:t>
      </w:r>
      <w:r w:rsidR="0075708A">
        <w:t xml:space="preserve"> value.</w:t>
      </w:r>
      <w:r w:rsidRPr="009446C8">
        <w:t xml:space="preserve"> </w:t>
      </w:r>
      <w:r w:rsidR="0075708A">
        <w:t>F</w:t>
      </w:r>
      <w:r w:rsidRPr="009446C8">
        <w:t xml:space="preserve">or instance, it should be at least </w:t>
      </w:r>
      <w:r w:rsidR="00F47DFF">
        <w:t>greater</w:t>
      </w:r>
      <w:r w:rsidRPr="009446C8">
        <w:t xml:space="preserve"> than the duration of two consecutive PUSCH transmission opportunities, especially in TDD scenarios. Nonetheless, this can be determined by gNB configuration and is unlikely to have significant </w:t>
      </w:r>
      <w:r w:rsidR="00F47DFF">
        <w:t>specification impact</w:t>
      </w:r>
      <w:r w:rsidRPr="009446C8">
        <w:t>.</w:t>
      </w:r>
    </w:p>
    <w:p w14:paraId="79951664" w14:textId="64BE4268" w:rsidR="005038FA" w:rsidRDefault="005038FA" w:rsidP="005038FA">
      <w:pPr>
        <w:spacing w:afterLines="50" w:after="120"/>
      </w:pPr>
    </w:p>
    <w:p w14:paraId="314BE80C" w14:textId="44E2F49E" w:rsidR="00F47DFF" w:rsidRDefault="00CA190D" w:rsidP="00F47DFF">
      <w:pPr>
        <w:pStyle w:val="2"/>
        <w:numPr>
          <w:ilvl w:val="1"/>
          <w:numId w:val="7"/>
        </w:numPr>
        <w:tabs>
          <w:tab w:val="num" w:pos="360"/>
        </w:tabs>
        <w:spacing w:afterLines="50" w:after="120"/>
        <w:ind w:left="709" w:hanging="709"/>
      </w:pPr>
      <w:r>
        <w:t xml:space="preserve"> PSI</w:t>
      </w:r>
      <w:r w:rsidR="00F47DFF">
        <w:t xml:space="preserve"> in</w:t>
      </w:r>
      <w:r w:rsidR="00F47DFF" w:rsidRPr="0019768D">
        <w:rPr>
          <w:rFonts w:hint="eastAsia"/>
        </w:rPr>
        <w:t xml:space="preserve"> DSR</w:t>
      </w:r>
    </w:p>
    <w:p w14:paraId="7FA8FA15" w14:textId="70AF4DB2" w:rsidR="00F47DFF" w:rsidRPr="00F47DFF" w:rsidRDefault="0082233C" w:rsidP="005038FA">
      <w:pPr>
        <w:spacing w:afterLines="50" w:after="120"/>
      </w:pPr>
      <w:r w:rsidRPr="0082233C">
        <w:t xml:space="preserve">Another issue </w:t>
      </w:r>
      <w:r w:rsidR="00073C53">
        <w:t>is whether to include</w:t>
      </w:r>
      <w:r w:rsidRPr="0082233C">
        <w:t xml:space="preserve"> PSI</w:t>
      </w:r>
      <w:r w:rsidR="00073C53">
        <w:t xml:space="preserve"> in DSR</w:t>
      </w:r>
      <w:r w:rsidRPr="0082233C">
        <w:t xml:space="preserve">. According to the current </w:t>
      </w:r>
      <w:r>
        <w:t>TS</w:t>
      </w:r>
      <w:r w:rsidRPr="0082233C">
        <w:t xml:space="preserve">38.321 and </w:t>
      </w:r>
      <w:r>
        <w:t>TS</w:t>
      </w:r>
      <w:r w:rsidRPr="0082233C">
        <w:t>38.323, DSR includes only delay-critical PDCP SDUs.</w:t>
      </w:r>
    </w:p>
    <w:tbl>
      <w:tblPr>
        <w:tblStyle w:val="ae"/>
        <w:tblW w:w="0" w:type="auto"/>
        <w:tblLook w:val="04A0" w:firstRow="1" w:lastRow="0" w:firstColumn="1" w:lastColumn="0" w:noHBand="0" w:noVBand="1"/>
      </w:tblPr>
      <w:tblGrid>
        <w:gridCol w:w="9855"/>
      </w:tblGrid>
      <w:tr w:rsidR="00073C53" w14:paraId="12A2EA1A" w14:textId="77777777" w:rsidTr="00073C53">
        <w:tc>
          <w:tcPr>
            <w:tcW w:w="9855" w:type="dxa"/>
          </w:tcPr>
          <w:p w14:paraId="479AA46E" w14:textId="4DE88A84" w:rsidR="00073C53" w:rsidRPr="00073C53" w:rsidRDefault="00073C53" w:rsidP="00656703">
            <w:pPr>
              <w:rPr>
                <w:rFonts w:ascii="Times New Roman" w:eastAsiaTheme="minorEastAsia" w:hAnsi="Times New Roman" w:cs="Times New Roman"/>
                <w:lang w:val="en-US" w:eastAsia="zh-CN"/>
              </w:rPr>
            </w:pPr>
            <w:r w:rsidRPr="00073C53">
              <w:rPr>
                <w:rFonts w:ascii="Times New Roman" w:eastAsiaTheme="minorEastAsia" w:hAnsi="Times New Roman" w:cs="Times New Roman"/>
                <w:lang w:val="en-US" w:eastAsia="zh-CN"/>
              </w:rPr>
              <w:t>A PDCP SDU is considered to be associated with a DSR if it has not been transmitted in any MAC PDU and is a delay-critical PDCP SDU (as defined in TS 38.323 [4]) associated with the logical channel which triggered the DSR.</w:t>
            </w:r>
          </w:p>
        </w:tc>
      </w:tr>
    </w:tbl>
    <w:p w14:paraId="0AEDA3C8" w14:textId="59B0EA2D" w:rsidR="00A57231" w:rsidRDefault="00F66B7D" w:rsidP="00656703">
      <w:pPr>
        <w:spacing w:beforeLines="50" w:before="120" w:afterLines="50" w:after="120"/>
        <w:rPr>
          <w:lang w:val="en-US" w:eastAsia="zh-CN"/>
        </w:rPr>
      </w:pPr>
      <w:r>
        <w:rPr>
          <w:lang w:val="en-US" w:eastAsia="zh-CN"/>
        </w:rPr>
        <w:t>T</w:t>
      </w:r>
      <w:r w:rsidR="00656703" w:rsidRPr="00656703">
        <w:rPr>
          <w:lang w:val="en-US" w:eastAsia="zh-CN"/>
        </w:rPr>
        <w:t>he necessity of reporting PSI for low-importance data remains to be clarified</w:t>
      </w:r>
      <w:r w:rsidR="0058462B">
        <w:rPr>
          <w:lang w:val="en-US" w:eastAsia="zh-CN"/>
        </w:rPr>
        <w:t xml:space="preserve"> and questionable</w:t>
      </w:r>
      <w:r w:rsidR="00656703" w:rsidRPr="00656703">
        <w:rPr>
          <w:lang w:val="en-US" w:eastAsia="zh-CN"/>
        </w:rPr>
        <w:t>,</w:t>
      </w:r>
      <w:r>
        <w:rPr>
          <w:lang w:val="en-US" w:eastAsia="zh-CN"/>
        </w:rPr>
        <w:t xml:space="preserve"> and</w:t>
      </w:r>
      <w:r w:rsidR="00656703" w:rsidRPr="00656703">
        <w:rPr>
          <w:lang w:val="en-US" w:eastAsia="zh-CN"/>
        </w:rPr>
        <w:t xml:space="preserve"> the signaling overhead introduced by the additional multiple pair reporting in DSR should not be overlooked. Furthermore, if only a 1-bit report is added, </w:t>
      </w:r>
      <w:r w:rsidR="00C13EDC">
        <w:rPr>
          <w:lang w:val="en-US" w:eastAsia="zh-CN"/>
        </w:rPr>
        <w:t>it is very</w:t>
      </w:r>
      <w:r w:rsidR="00656703" w:rsidRPr="00656703">
        <w:rPr>
          <w:lang w:val="en-US" w:eastAsia="zh-CN"/>
        </w:rPr>
        <w:t xml:space="preserve"> question</w:t>
      </w:r>
      <w:r w:rsidR="00C13EDC" w:rsidRPr="00C13EDC">
        <w:rPr>
          <w:lang w:val="en-US" w:eastAsia="zh-CN"/>
        </w:rPr>
        <w:t xml:space="preserve"> </w:t>
      </w:r>
      <w:r w:rsidR="00C13EDC">
        <w:rPr>
          <w:lang w:val="en-US" w:eastAsia="zh-CN"/>
        </w:rPr>
        <w:t>questionable on how many information it can provide and its</w:t>
      </w:r>
      <w:r w:rsidR="00656703" w:rsidRPr="00656703">
        <w:rPr>
          <w:lang w:val="en-US" w:eastAsia="zh-CN"/>
        </w:rPr>
        <w:t xml:space="preserve"> granularity</w:t>
      </w:r>
      <w:r w:rsidR="00A57231">
        <w:rPr>
          <w:lang w:val="en-US" w:eastAsia="zh-CN"/>
        </w:rPr>
        <w:t xml:space="preserve"> with just a 1-bit indication</w:t>
      </w:r>
      <w:r w:rsidR="00656703" w:rsidRPr="00656703">
        <w:rPr>
          <w:lang w:val="en-US" w:eastAsia="zh-CN"/>
        </w:rPr>
        <w:t>, as there may be multiple PSI levels within the LCH</w:t>
      </w:r>
      <w:r w:rsidR="00A57231">
        <w:rPr>
          <w:lang w:val="en-US" w:eastAsia="zh-CN"/>
        </w:rPr>
        <w:t>.</w:t>
      </w:r>
    </w:p>
    <w:p w14:paraId="7C4AFC34" w14:textId="1BDE3C2C" w:rsidR="00F47DFF" w:rsidRDefault="00656703" w:rsidP="00656703">
      <w:pPr>
        <w:spacing w:beforeLines="50" w:before="120" w:afterLines="50" w:after="120"/>
        <w:rPr>
          <w:lang w:val="en-US" w:eastAsia="zh-CN"/>
        </w:rPr>
      </w:pPr>
      <w:r w:rsidRPr="00656703">
        <w:rPr>
          <w:lang w:val="en-US" w:eastAsia="zh-CN"/>
        </w:rPr>
        <w:t>However, increasing the bit field would further escalate the DSR</w:t>
      </w:r>
      <w:r w:rsidR="00A57231">
        <w:rPr>
          <w:lang w:val="en-US" w:eastAsia="zh-CN"/>
        </w:rPr>
        <w:t>’s</w:t>
      </w:r>
      <w:r w:rsidRPr="00656703">
        <w:rPr>
          <w:lang w:val="en-US" w:eastAsia="zh-CN"/>
        </w:rPr>
        <w:t xml:space="preserve"> overhead. Therefore, we recommend modifying the definition of delay-critical PDCP SDUs to include low-PSI </w:t>
      </w:r>
      <w:r w:rsidR="00A57231">
        <w:rPr>
          <w:lang w:val="en-US" w:eastAsia="zh-CN"/>
        </w:rPr>
        <w:t xml:space="preserve">but </w:t>
      </w:r>
      <w:r w:rsidRPr="00656703">
        <w:rPr>
          <w:lang w:val="en-US" w:eastAsia="zh-CN"/>
        </w:rPr>
        <w:t>delay-</w:t>
      </w:r>
      <w:r w:rsidR="00A57231">
        <w:rPr>
          <w:lang w:val="en-US" w:eastAsia="zh-CN"/>
        </w:rPr>
        <w:t>critical</w:t>
      </w:r>
      <w:r w:rsidRPr="00656703">
        <w:rPr>
          <w:lang w:val="en-US" w:eastAsia="zh-CN"/>
        </w:rPr>
        <w:t xml:space="preserve"> data, as follows:</w:t>
      </w:r>
    </w:p>
    <w:tbl>
      <w:tblPr>
        <w:tblStyle w:val="ae"/>
        <w:tblW w:w="0" w:type="auto"/>
        <w:tblLook w:val="04A0" w:firstRow="1" w:lastRow="0" w:firstColumn="1" w:lastColumn="0" w:noHBand="0" w:noVBand="1"/>
      </w:tblPr>
      <w:tblGrid>
        <w:gridCol w:w="9855"/>
      </w:tblGrid>
      <w:tr w:rsidR="002F056E" w14:paraId="4EBE8F60" w14:textId="77777777" w:rsidTr="002F056E">
        <w:tc>
          <w:tcPr>
            <w:tcW w:w="9855" w:type="dxa"/>
          </w:tcPr>
          <w:p w14:paraId="4BBDE31C" w14:textId="6DF26BA1" w:rsidR="002F056E" w:rsidRPr="002F056E" w:rsidRDefault="002F056E" w:rsidP="002F056E">
            <w:pPr>
              <w:rPr>
                <w:rFonts w:ascii="Times New Roman" w:hAnsi="Times New Roman" w:cs="Times New Roman"/>
                <w:lang w:val="en-US" w:eastAsia="zh-CN"/>
              </w:rPr>
            </w:pPr>
            <w:r w:rsidRPr="002F056E">
              <w:rPr>
                <w:rFonts w:ascii="Times New Roman" w:hAnsi="Times New Roman" w:cs="Times New Roman"/>
                <w:b/>
                <w:bCs/>
                <w:lang w:eastAsia="zh-CN"/>
              </w:rPr>
              <w:t>Delay-critical PDCP SDU</w:t>
            </w:r>
            <w:r w:rsidRPr="002F056E">
              <w:rPr>
                <w:rFonts w:ascii="Times New Roman" w:hAnsi="Times New Roman" w:cs="Times New Roman"/>
                <w:lang w:eastAsia="zh-CN"/>
              </w:rPr>
              <w:t xml:space="preserve">: if </w:t>
            </w:r>
            <w:proofErr w:type="spellStart"/>
            <w:r w:rsidRPr="002F056E">
              <w:rPr>
                <w:rFonts w:ascii="Times New Roman" w:hAnsi="Times New Roman" w:cs="Times New Roman"/>
                <w:i/>
                <w:iCs/>
                <w:lang w:eastAsia="zh-CN"/>
              </w:rPr>
              <w:t>pdu-SetDiscard</w:t>
            </w:r>
            <w:proofErr w:type="spellEnd"/>
            <w:r w:rsidRPr="002F056E">
              <w:rPr>
                <w:rFonts w:ascii="Times New Roman" w:hAnsi="Times New Roman" w:cs="Times New Roman"/>
                <w:lang w:eastAsia="zh-CN"/>
              </w:rPr>
              <w:t xml:space="preserve"> is not configured, a PDCP SDU for which the remaining time till </w:t>
            </w:r>
            <w:proofErr w:type="spellStart"/>
            <w:r w:rsidRPr="002F056E">
              <w:rPr>
                <w:rFonts w:ascii="Times New Roman" w:hAnsi="Times New Roman" w:cs="Times New Roman"/>
                <w:i/>
                <w:iCs/>
                <w:lang w:eastAsia="zh-CN"/>
              </w:rPr>
              <w:t>discardTimer</w:t>
            </w:r>
            <w:proofErr w:type="spellEnd"/>
            <w:r w:rsidRPr="002F056E">
              <w:rPr>
                <w:rFonts w:ascii="Times New Roman" w:hAnsi="Times New Roman" w:cs="Times New Roman"/>
                <w:lang w:eastAsia="zh-CN"/>
              </w:rPr>
              <w:t xml:space="preserve"> expiry is less than the </w:t>
            </w:r>
            <w:proofErr w:type="spellStart"/>
            <w:r w:rsidRPr="002F056E">
              <w:rPr>
                <w:rFonts w:ascii="Times New Roman" w:hAnsi="Times New Roman" w:cs="Times New Roman"/>
                <w:i/>
                <w:iCs/>
                <w:lang w:eastAsia="zh-CN"/>
              </w:rPr>
              <w:t>remainingTimeThreshold</w:t>
            </w:r>
            <w:proofErr w:type="spellEnd"/>
            <w:r w:rsidRPr="002F056E">
              <w:rPr>
                <w:rFonts w:ascii="Times New Roman" w:hAnsi="Times New Roman" w:cs="Times New Roman"/>
                <w:lang w:eastAsia="zh-CN"/>
              </w:rPr>
              <w:t>. If</w:t>
            </w:r>
            <w:r w:rsidRPr="002F056E">
              <w:rPr>
                <w:rFonts w:ascii="Times New Roman" w:hAnsi="Times New Roman" w:cs="Times New Roman"/>
                <w:i/>
                <w:iCs/>
                <w:lang w:eastAsia="zh-CN"/>
              </w:rPr>
              <w:t xml:space="preserve"> </w:t>
            </w:r>
            <w:proofErr w:type="spellStart"/>
            <w:r w:rsidRPr="002F056E">
              <w:rPr>
                <w:rFonts w:ascii="Times New Roman" w:hAnsi="Times New Roman" w:cs="Times New Roman"/>
                <w:i/>
                <w:iCs/>
                <w:lang w:eastAsia="zh-CN"/>
              </w:rPr>
              <w:t>pdu-SetDiscard</w:t>
            </w:r>
            <w:proofErr w:type="spellEnd"/>
            <w:r w:rsidRPr="002F056E">
              <w:rPr>
                <w:rFonts w:ascii="Times New Roman" w:hAnsi="Times New Roman" w:cs="Times New Roman"/>
                <w:lang w:eastAsia="zh-CN"/>
              </w:rPr>
              <w:t xml:space="preserve"> is configured, a PDCP SDU belonging to a PDU Set of which at least one PDCP SDU has the remaining time till </w:t>
            </w:r>
            <w:proofErr w:type="spellStart"/>
            <w:r w:rsidRPr="002F056E">
              <w:rPr>
                <w:rFonts w:ascii="Times New Roman" w:hAnsi="Times New Roman" w:cs="Times New Roman"/>
                <w:i/>
                <w:iCs/>
                <w:lang w:eastAsia="zh-CN"/>
              </w:rPr>
              <w:t>discardTimer</w:t>
            </w:r>
            <w:proofErr w:type="spellEnd"/>
            <w:r w:rsidRPr="002F056E">
              <w:rPr>
                <w:rFonts w:ascii="Times New Roman" w:hAnsi="Times New Roman" w:cs="Times New Roman"/>
                <w:lang w:eastAsia="zh-CN"/>
              </w:rPr>
              <w:t xml:space="preserve"> expiry less than the </w:t>
            </w:r>
            <w:proofErr w:type="spellStart"/>
            <w:r w:rsidRPr="002F056E">
              <w:rPr>
                <w:rFonts w:ascii="Times New Roman" w:hAnsi="Times New Roman" w:cs="Times New Roman"/>
                <w:i/>
                <w:iCs/>
                <w:lang w:eastAsia="zh-CN"/>
              </w:rPr>
              <w:t>remainingTimeThreshold</w:t>
            </w:r>
            <w:proofErr w:type="spellEnd"/>
            <w:r w:rsidRPr="002F056E">
              <w:rPr>
                <w:rFonts w:ascii="Times New Roman" w:hAnsi="Times New Roman" w:cs="Times New Roman"/>
                <w:lang w:eastAsia="zh-CN"/>
              </w:rPr>
              <w:t xml:space="preserve">. </w:t>
            </w:r>
            <w:r w:rsidRPr="002F056E">
              <w:rPr>
                <w:rFonts w:ascii="Times New Roman" w:hAnsi="Times New Roman" w:cs="Times New Roman"/>
                <w:highlight w:val="yellow"/>
                <w:lang w:eastAsia="zh-CN"/>
              </w:rPr>
              <w:t xml:space="preserve">If </w:t>
            </w:r>
            <w:proofErr w:type="spellStart"/>
            <w:r w:rsidRPr="002F056E">
              <w:rPr>
                <w:rFonts w:ascii="Times New Roman" w:hAnsi="Times New Roman" w:cs="Times New Roman"/>
                <w:i/>
                <w:iCs/>
                <w:highlight w:val="yellow"/>
                <w:lang w:eastAsia="zh-CN"/>
              </w:rPr>
              <w:t>discardTimerForLowImportance</w:t>
            </w:r>
            <w:proofErr w:type="spellEnd"/>
            <w:r w:rsidRPr="002F056E">
              <w:rPr>
                <w:rFonts w:ascii="Times New Roman" w:hAnsi="Times New Roman" w:cs="Times New Roman"/>
                <w:i/>
                <w:iCs/>
                <w:highlight w:val="yellow"/>
                <w:lang w:eastAsia="zh-CN"/>
              </w:rPr>
              <w:t xml:space="preserve"> </w:t>
            </w:r>
            <w:r w:rsidRPr="002F056E">
              <w:rPr>
                <w:rFonts w:ascii="Times New Roman" w:hAnsi="Times New Roman" w:cs="Times New Roman"/>
                <w:highlight w:val="yellow"/>
                <w:lang w:eastAsia="zh-CN"/>
              </w:rPr>
              <w:t>is configured</w:t>
            </w:r>
            <w:r w:rsidR="00F41A62">
              <w:rPr>
                <w:rFonts w:ascii="Times New Roman" w:eastAsiaTheme="minorEastAsia" w:hAnsi="Times New Roman" w:cs="Times New Roman" w:hint="eastAsia"/>
                <w:highlight w:val="yellow"/>
                <w:lang w:eastAsia="zh-CN"/>
              </w:rPr>
              <w:t xml:space="preserve"> and PSI based discard is activated</w:t>
            </w:r>
            <w:r w:rsidRPr="002F056E">
              <w:rPr>
                <w:rFonts w:ascii="Times New Roman" w:hAnsi="Times New Roman" w:cs="Times New Roman"/>
                <w:highlight w:val="yellow"/>
                <w:lang w:eastAsia="zh-CN"/>
              </w:rPr>
              <w:t>,</w:t>
            </w:r>
            <w:r w:rsidR="00F41A62">
              <w:rPr>
                <w:rFonts w:ascii="Times New Roman" w:eastAsiaTheme="minorEastAsia" w:hAnsi="Times New Roman" w:cs="Times New Roman" w:hint="eastAsia"/>
                <w:highlight w:val="yellow"/>
                <w:lang w:eastAsia="zh-CN"/>
              </w:rPr>
              <w:t xml:space="preserve"> </w:t>
            </w:r>
            <w:r w:rsidR="00F41A62" w:rsidRPr="00F41A62">
              <w:rPr>
                <w:rFonts w:ascii="Times New Roman" w:hAnsi="Times New Roman" w:cs="Times New Roman"/>
                <w:highlight w:val="yellow"/>
                <w:lang w:eastAsia="zh-CN"/>
              </w:rPr>
              <w:t>a PDCP SDU belonging to a</w:t>
            </w:r>
            <w:r w:rsidR="00F41A62">
              <w:rPr>
                <w:rFonts w:ascii="Times New Roman" w:hAnsi="Times New Roman" w:cs="Times New Roman"/>
                <w:highlight w:val="yellow"/>
                <w:lang w:val="en-US" w:eastAsia="zh-CN"/>
              </w:rPr>
              <w:t xml:space="preserve"> low importance </w:t>
            </w:r>
            <w:r w:rsidR="00F41A62" w:rsidRPr="00F41A62">
              <w:rPr>
                <w:rFonts w:ascii="Times New Roman" w:hAnsi="Times New Roman" w:cs="Times New Roman"/>
                <w:highlight w:val="yellow"/>
                <w:lang w:eastAsia="zh-CN"/>
              </w:rPr>
              <w:t>PDU Set of which at least one PDCP SDU has the remaining time till</w:t>
            </w:r>
            <w:r w:rsidR="00F41A62">
              <w:rPr>
                <w:rFonts w:ascii="Times New Roman" w:eastAsiaTheme="minorEastAsia" w:hAnsi="Times New Roman" w:cs="Times New Roman" w:hint="eastAsia"/>
                <w:highlight w:val="yellow"/>
                <w:lang w:eastAsia="zh-CN"/>
              </w:rPr>
              <w:t xml:space="preserve"> </w:t>
            </w:r>
            <w:proofErr w:type="spellStart"/>
            <w:r w:rsidR="000B399B" w:rsidRPr="002F056E">
              <w:rPr>
                <w:rFonts w:ascii="Times New Roman" w:hAnsi="Times New Roman" w:cs="Times New Roman"/>
                <w:i/>
                <w:iCs/>
                <w:highlight w:val="yellow"/>
                <w:lang w:eastAsia="zh-CN"/>
              </w:rPr>
              <w:t>discardTimerForLowImportance</w:t>
            </w:r>
            <w:proofErr w:type="spellEnd"/>
            <w:r w:rsidR="000B399B" w:rsidRPr="002F056E">
              <w:rPr>
                <w:rFonts w:ascii="Times New Roman" w:hAnsi="Times New Roman" w:cs="Times New Roman"/>
                <w:i/>
                <w:iCs/>
                <w:highlight w:val="yellow"/>
                <w:lang w:eastAsia="zh-CN"/>
              </w:rPr>
              <w:t xml:space="preserve"> </w:t>
            </w:r>
            <w:r w:rsidRPr="002F056E">
              <w:rPr>
                <w:rFonts w:ascii="Times New Roman" w:hAnsi="Times New Roman" w:cs="Times New Roman"/>
                <w:highlight w:val="yellow"/>
                <w:lang w:eastAsia="zh-CN"/>
              </w:rPr>
              <w:t xml:space="preserve">expiry is less than the </w:t>
            </w:r>
            <w:proofErr w:type="spellStart"/>
            <w:r w:rsidRPr="002F056E">
              <w:rPr>
                <w:rFonts w:ascii="Times New Roman" w:hAnsi="Times New Roman" w:cs="Times New Roman"/>
                <w:i/>
                <w:iCs/>
                <w:highlight w:val="yellow"/>
                <w:lang w:eastAsia="zh-CN"/>
              </w:rPr>
              <w:t>remainingTimeThreshold</w:t>
            </w:r>
            <w:proofErr w:type="spellEnd"/>
            <w:r w:rsidRPr="002F056E">
              <w:rPr>
                <w:rFonts w:ascii="Times New Roman" w:hAnsi="Times New Roman" w:cs="Times New Roman"/>
                <w:highlight w:val="yellow"/>
                <w:lang w:eastAsia="zh-CN"/>
              </w:rPr>
              <w:t>.</w:t>
            </w:r>
          </w:p>
        </w:tc>
      </w:tr>
    </w:tbl>
    <w:p w14:paraId="62801F2D" w14:textId="7D2593AD" w:rsidR="00A57231" w:rsidRDefault="000228F4" w:rsidP="00656703">
      <w:pPr>
        <w:spacing w:beforeLines="50" w:before="120" w:afterLines="50" w:after="120"/>
        <w:rPr>
          <w:lang w:val="en-US" w:eastAsia="zh-CN"/>
        </w:rPr>
      </w:pPr>
      <w:r w:rsidRPr="000228F4">
        <w:rPr>
          <w:lang w:val="en-US" w:eastAsia="zh-CN"/>
        </w:rPr>
        <w:t>This way,</w:t>
      </w:r>
      <w:r w:rsidR="00F16EBA" w:rsidRPr="00F16EBA">
        <w:rPr>
          <w:lang w:val="en-US" w:eastAsia="zh-CN"/>
        </w:rPr>
        <w:t xml:space="preserve"> </w:t>
      </w:r>
      <w:r w:rsidR="00F16EBA" w:rsidRPr="00656703">
        <w:rPr>
          <w:lang w:val="en-US" w:eastAsia="zh-CN"/>
        </w:rPr>
        <w:t>low-PSI</w:t>
      </w:r>
      <w:r w:rsidRPr="000228F4">
        <w:rPr>
          <w:lang w:val="en-US" w:eastAsia="zh-CN"/>
        </w:rPr>
        <w:t xml:space="preserve"> </w:t>
      </w:r>
      <w:r>
        <w:rPr>
          <w:lang w:val="en-US" w:eastAsia="zh-CN"/>
        </w:rPr>
        <w:t xml:space="preserve">but </w:t>
      </w:r>
      <w:r w:rsidRPr="00656703">
        <w:rPr>
          <w:lang w:val="en-US" w:eastAsia="zh-CN"/>
        </w:rPr>
        <w:t>delay-</w:t>
      </w:r>
      <w:r>
        <w:rPr>
          <w:lang w:val="en-US" w:eastAsia="zh-CN"/>
        </w:rPr>
        <w:t>critical</w:t>
      </w:r>
      <w:r w:rsidRPr="00656703">
        <w:rPr>
          <w:lang w:val="en-US" w:eastAsia="zh-CN"/>
        </w:rPr>
        <w:t xml:space="preserve"> data</w:t>
      </w:r>
      <w:r w:rsidRPr="000228F4">
        <w:rPr>
          <w:lang w:val="en-US" w:eastAsia="zh-CN"/>
        </w:rPr>
        <w:t xml:space="preserve"> can also be reported in DSR, thereby preventing the issue of the gNB being unaware of low-importance data.</w:t>
      </w:r>
    </w:p>
    <w:p w14:paraId="18FEA8E6" w14:textId="77777777" w:rsidR="001C3B2C" w:rsidRDefault="001C3B2C" w:rsidP="001C3B2C">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4:</w:t>
      </w:r>
      <w:r w:rsidRPr="00E93F4F">
        <w:rPr>
          <w:b/>
          <w:bCs/>
          <w:lang w:val="en-US" w:eastAsia="zh-CN"/>
        </w:rPr>
        <w:t xml:space="preserve"> </w:t>
      </w:r>
      <w:r>
        <w:rPr>
          <w:b/>
          <w:bCs/>
          <w:lang w:eastAsia="zh-CN"/>
        </w:rPr>
        <w:t>Update the definition of delay-critical PDCP SDU in TS38.323 to capture low importance PDCP SDU, i.e., SDU from PDU set</w:t>
      </w:r>
      <w:r w:rsidRPr="00F16EBA">
        <w:rPr>
          <w:rFonts w:hint="eastAsia"/>
          <w:b/>
          <w:bCs/>
          <w:lang w:eastAsia="zh-CN"/>
        </w:rPr>
        <w:t xml:space="preserve"> configured with </w:t>
      </w:r>
      <w:proofErr w:type="spellStart"/>
      <w:r w:rsidRPr="001C3B2C">
        <w:rPr>
          <w:rFonts w:ascii="Times New Roman" w:hAnsi="Times New Roman" w:cs="Times New Roman"/>
          <w:b/>
          <w:bCs/>
          <w:i/>
          <w:iCs/>
          <w:lang w:eastAsia="zh-CN"/>
        </w:rPr>
        <w:t>discardTimerForLowImportance</w:t>
      </w:r>
      <w:proofErr w:type="spellEnd"/>
      <w:r>
        <w:rPr>
          <w:b/>
          <w:bCs/>
          <w:lang w:eastAsia="zh-CN"/>
        </w:rPr>
        <w:t>.</w:t>
      </w:r>
    </w:p>
    <w:p w14:paraId="138EEFD9" w14:textId="77777777" w:rsidR="00656703" w:rsidRPr="001C3B2C" w:rsidRDefault="00656703" w:rsidP="005038FA">
      <w:pPr>
        <w:spacing w:afterLines="50" w:after="120"/>
        <w:rPr>
          <w:rFonts w:eastAsiaTheme="minorEastAsia"/>
          <w:b/>
          <w:bCs/>
          <w:lang w:eastAsia="zh-CN"/>
        </w:rPr>
      </w:pPr>
    </w:p>
    <w:p w14:paraId="70D03315" w14:textId="45355595" w:rsidR="005D20F1" w:rsidRDefault="005D20F1" w:rsidP="00FB79F8">
      <w:pPr>
        <w:pStyle w:val="1"/>
      </w:pPr>
      <w:r>
        <w:t>Conclusion</w:t>
      </w:r>
    </w:p>
    <w:p w14:paraId="2C762FD1" w14:textId="0DEF5E4D" w:rsidR="005D20F1" w:rsidRDefault="005038FA" w:rsidP="005038FA">
      <w:pPr>
        <w:spacing w:afterLines="50" w:after="120"/>
        <w:rPr>
          <w:rFonts w:eastAsiaTheme="minorEastAsia"/>
          <w:lang w:eastAsia="zh-CN"/>
        </w:rPr>
      </w:pPr>
      <w:r>
        <w:t>This contribution discusses the</w:t>
      </w:r>
      <w:r w:rsidR="00832605">
        <w:rPr>
          <w:rFonts w:eastAsiaTheme="minorEastAsia" w:hint="eastAsia"/>
          <w:lang w:eastAsia="zh-CN"/>
        </w:rPr>
        <w:t xml:space="preserve"> </w:t>
      </w:r>
      <w:r w:rsidR="00380B15">
        <w:rPr>
          <w:rFonts w:eastAsiaTheme="minorEastAsia"/>
          <w:lang w:val="en-US" w:eastAsia="zh-CN"/>
        </w:rPr>
        <w:t>DSR</w:t>
      </w:r>
      <w:r w:rsidR="00EC0799">
        <w:rPr>
          <w:rFonts w:eastAsiaTheme="minorEastAsia"/>
          <w:lang w:val="en-US" w:eastAsia="zh-CN"/>
        </w:rPr>
        <w:t xml:space="preserve"> enhancement</w:t>
      </w:r>
      <w:r w:rsidR="00832605">
        <w:rPr>
          <w:rFonts w:eastAsiaTheme="minorEastAsia"/>
          <w:lang w:val="en-US" w:eastAsia="zh-CN"/>
        </w:rPr>
        <w:t xml:space="preserve"> for XR</w:t>
      </w:r>
      <w:r>
        <w:t>, as follows.</w:t>
      </w:r>
    </w:p>
    <w:p w14:paraId="75A7D33F" w14:textId="27FEC39F" w:rsidR="004F23A3" w:rsidRPr="004F23A3" w:rsidRDefault="00380B15" w:rsidP="004F23A3">
      <w:pPr>
        <w:spacing w:afterLines="50" w:after="120"/>
        <w:ind w:left="1134" w:hangingChars="567" w:hanging="1134"/>
        <w:rPr>
          <w:rFonts w:eastAsiaTheme="minorEastAsia"/>
          <w:i/>
          <w:iCs/>
          <w:u w:val="single"/>
          <w:lang w:val="en-US" w:eastAsia="zh-CN"/>
        </w:rPr>
      </w:pPr>
      <w:r>
        <w:rPr>
          <w:i/>
          <w:iCs/>
          <w:u w:val="single"/>
          <w:lang w:val="en-US" w:eastAsia="zh-CN"/>
        </w:rPr>
        <w:t>Definition</w:t>
      </w:r>
      <w:r w:rsidR="004F23A3" w:rsidRPr="004F23A3">
        <w:rPr>
          <w:i/>
          <w:iCs/>
          <w:u w:val="single"/>
          <w:lang w:val="en-US" w:eastAsia="zh-CN"/>
        </w:rPr>
        <w:t>:</w:t>
      </w:r>
    </w:p>
    <w:p w14:paraId="14BDAE2F" w14:textId="77777777" w:rsidR="00380B15" w:rsidRPr="004A4BA3" w:rsidRDefault="00380B15" w:rsidP="00380B15">
      <w:pPr>
        <w:spacing w:afterLines="50" w:after="120"/>
        <w:ind w:left="1138" w:hangingChars="567" w:hanging="1138"/>
        <w:rPr>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eastAsia="zh-CN"/>
        </w:rPr>
        <w:t>Multiple reporting thresholds for DSR has no impact on delay-critical data definition, it may have some impacts on DSR MAC CE definition in TS38.321, which can be discussed in stage-3.</w:t>
      </w:r>
    </w:p>
    <w:p w14:paraId="29F37C6E" w14:textId="1FC1C339" w:rsidR="004F23A3" w:rsidRPr="004F23A3" w:rsidRDefault="00380B15" w:rsidP="004F23A3">
      <w:pPr>
        <w:spacing w:afterLines="50" w:after="120"/>
        <w:ind w:left="1134" w:hangingChars="567" w:hanging="1134"/>
        <w:rPr>
          <w:i/>
          <w:iCs/>
          <w:u w:val="single"/>
          <w:lang w:val="en-US" w:eastAsia="zh-CN"/>
        </w:rPr>
      </w:pPr>
      <w:r w:rsidRPr="00380B15">
        <w:rPr>
          <w:rFonts w:hint="eastAsia"/>
          <w:i/>
          <w:iCs/>
          <w:u w:val="single"/>
          <w:lang w:eastAsia="zh-CN"/>
        </w:rPr>
        <w:lastRenderedPageBreak/>
        <w:t>Non-delay-critical data</w:t>
      </w:r>
      <w:r>
        <w:rPr>
          <w:i/>
          <w:iCs/>
          <w:u w:val="single"/>
          <w:lang w:eastAsia="zh-CN"/>
        </w:rPr>
        <w:t xml:space="preserve"> in DSR</w:t>
      </w:r>
      <w:r w:rsidR="004F23A3" w:rsidRPr="004F23A3">
        <w:rPr>
          <w:i/>
          <w:iCs/>
          <w:u w:val="single"/>
          <w:lang w:val="en-US" w:eastAsia="zh-CN"/>
        </w:rPr>
        <w:t>:</w:t>
      </w:r>
    </w:p>
    <w:p w14:paraId="2C5BC90E" w14:textId="77777777" w:rsidR="00380B15" w:rsidRDefault="00380B15" w:rsidP="00380B15">
      <w:pPr>
        <w:spacing w:afterLines="50" w:after="120"/>
        <w:ind w:left="1424" w:hangingChars="709" w:hanging="1424"/>
        <w:rPr>
          <w:b/>
          <w:bCs/>
          <w:lang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sidRPr="00C24167">
        <w:rPr>
          <w:rFonts w:hint="eastAsia"/>
          <w:b/>
          <w:bCs/>
          <w:lang w:eastAsia="zh-CN"/>
        </w:rPr>
        <w:t>Non-delay-critical data consist of delay-</w:t>
      </w:r>
      <w:r w:rsidRPr="00C24167">
        <w:rPr>
          <w:b/>
          <w:bCs/>
          <w:lang w:eastAsia="zh-CN"/>
        </w:rPr>
        <w:t>critical</w:t>
      </w:r>
      <w:r w:rsidRPr="00C24167">
        <w:rPr>
          <w:rFonts w:hint="eastAsia"/>
          <w:b/>
          <w:bCs/>
          <w:lang w:eastAsia="zh-CN"/>
        </w:rPr>
        <w:t xml:space="preserve"> PDCP SDU with sufficient </w:t>
      </w:r>
      <w:r>
        <w:rPr>
          <w:b/>
          <w:bCs/>
          <w:lang w:eastAsia="zh-CN"/>
        </w:rPr>
        <w:t xml:space="preserve">remaining </w:t>
      </w:r>
      <w:r w:rsidRPr="00C24167">
        <w:rPr>
          <w:rFonts w:hint="eastAsia"/>
          <w:b/>
          <w:bCs/>
          <w:lang w:eastAsia="zh-CN"/>
        </w:rPr>
        <w:t>time and PDCP SDU without discard timer</w:t>
      </w:r>
      <w:r w:rsidRPr="0064078F">
        <w:rPr>
          <w:rFonts w:hint="eastAsia"/>
          <w:b/>
          <w:bCs/>
          <w:lang w:eastAsia="zh-CN"/>
        </w:rPr>
        <w:t>.</w:t>
      </w:r>
    </w:p>
    <w:p w14:paraId="4947F5BE" w14:textId="77777777" w:rsidR="00380B15" w:rsidRPr="00C54195" w:rsidRDefault="00380B15" w:rsidP="00380B15">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sidRPr="00C54195">
        <w:rPr>
          <w:rFonts w:hint="eastAsia"/>
          <w:b/>
          <w:bCs/>
          <w:lang w:eastAsia="zh-CN"/>
        </w:rPr>
        <w:t>For delay-</w:t>
      </w:r>
      <w:r w:rsidRPr="00C54195">
        <w:rPr>
          <w:b/>
          <w:bCs/>
          <w:lang w:eastAsia="zh-CN"/>
        </w:rPr>
        <w:t>critical</w:t>
      </w:r>
      <w:r w:rsidRPr="00C54195">
        <w:rPr>
          <w:rFonts w:hint="eastAsia"/>
          <w:b/>
          <w:bCs/>
          <w:lang w:eastAsia="zh-CN"/>
        </w:rPr>
        <w:t xml:space="preserve"> data with sufficient remaining time</w:t>
      </w:r>
      <w:r>
        <w:rPr>
          <w:rFonts w:ascii="宋体" w:eastAsia="宋体" w:hAnsi="宋体" w:cs="宋体"/>
          <w:b/>
          <w:bCs/>
          <w:lang w:val="en-US" w:eastAsia="zh-CN"/>
        </w:rPr>
        <w:t xml:space="preserve">, </w:t>
      </w:r>
      <w:r w:rsidRPr="00C54195">
        <w:rPr>
          <w:rFonts w:hint="eastAsia"/>
          <w:b/>
          <w:bCs/>
          <w:lang w:eastAsia="zh-CN"/>
        </w:rPr>
        <w:t xml:space="preserve">gNB should be aware of their size with </w:t>
      </w:r>
      <w:r>
        <w:rPr>
          <w:b/>
          <w:bCs/>
          <w:lang w:eastAsia="zh-CN"/>
        </w:rPr>
        <w:t xml:space="preserve">a </w:t>
      </w:r>
      <w:r w:rsidRPr="00C54195">
        <w:rPr>
          <w:rFonts w:hint="eastAsia"/>
          <w:b/>
          <w:bCs/>
          <w:lang w:eastAsia="zh-CN"/>
        </w:rPr>
        <w:t>proper multiple reporting thresholds configuration</w:t>
      </w:r>
      <w:r w:rsidRPr="00C54195">
        <w:rPr>
          <w:b/>
          <w:bCs/>
          <w:lang w:eastAsia="zh-CN"/>
        </w:rPr>
        <w:t xml:space="preserve">. </w:t>
      </w:r>
      <w:r w:rsidRPr="00C54195">
        <w:rPr>
          <w:rFonts w:hint="eastAsia"/>
          <w:b/>
          <w:bCs/>
          <w:lang w:eastAsia="zh-CN"/>
        </w:rPr>
        <w:t>For delay</w:t>
      </w:r>
      <w:r>
        <w:rPr>
          <w:b/>
          <w:bCs/>
          <w:lang w:eastAsia="zh-CN"/>
        </w:rPr>
        <w:t>-</w:t>
      </w:r>
      <w:r w:rsidRPr="00C54195">
        <w:rPr>
          <w:b/>
          <w:bCs/>
          <w:lang w:eastAsia="zh-CN"/>
        </w:rPr>
        <w:t>critical</w:t>
      </w:r>
      <w:r w:rsidRPr="00C54195">
        <w:rPr>
          <w:rFonts w:hint="eastAsia"/>
          <w:b/>
          <w:bCs/>
          <w:lang w:eastAsia="zh-CN"/>
        </w:rPr>
        <w:t xml:space="preserve"> data without </w:t>
      </w:r>
      <w:proofErr w:type="spellStart"/>
      <w:r w:rsidRPr="00C54195">
        <w:rPr>
          <w:rFonts w:ascii="Times New Roman" w:hAnsi="Times New Roman" w:cs="Times New Roman"/>
          <w:b/>
          <w:bCs/>
          <w:i/>
          <w:iCs/>
        </w:rPr>
        <w:t>discardTimer</w:t>
      </w:r>
      <w:proofErr w:type="spellEnd"/>
      <w:r w:rsidRPr="00C54195">
        <w:rPr>
          <w:rFonts w:hint="eastAsia"/>
          <w:b/>
          <w:bCs/>
          <w:lang w:eastAsia="zh-CN"/>
        </w:rPr>
        <w:t>, gNB can calculate their buffer size with DSR and BSR</w:t>
      </w:r>
      <w:r>
        <w:rPr>
          <w:rFonts w:ascii="宋体" w:eastAsia="宋体" w:hAnsi="宋体" w:cs="宋体"/>
          <w:b/>
          <w:bCs/>
          <w:lang w:val="en-US" w:eastAsia="zh-CN"/>
        </w:rPr>
        <w:t>.</w:t>
      </w:r>
    </w:p>
    <w:p w14:paraId="684AE2E2" w14:textId="77777777" w:rsidR="00380B15" w:rsidRDefault="00380B15" w:rsidP="00380B15">
      <w:pPr>
        <w:spacing w:afterLines="50" w:after="120"/>
        <w:ind w:left="1138" w:hangingChars="567" w:hanging="1138"/>
        <w:rPr>
          <w:rFonts w:eastAsiaTheme="minorEastAsia"/>
          <w:b/>
          <w:bCs/>
          <w:lang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sidRPr="00AE3C60">
        <w:rPr>
          <w:rFonts w:hint="eastAsia"/>
          <w:b/>
          <w:bCs/>
          <w:lang w:eastAsia="zh-CN"/>
        </w:rPr>
        <w:t>With introduction of multiple DSR reporting thresholds, there is no need to report non-delay-critical data in DSR.</w:t>
      </w:r>
    </w:p>
    <w:p w14:paraId="298F4536" w14:textId="06DF0F38" w:rsidR="00010B41" w:rsidRDefault="00044FCA" w:rsidP="00380B15">
      <w:pPr>
        <w:spacing w:afterLines="50" w:after="120"/>
        <w:ind w:left="1134" w:hangingChars="567" w:hanging="1134"/>
        <w:rPr>
          <w:b/>
          <w:bCs/>
          <w:lang w:val="en-US" w:eastAsia="zh-CN"/>
        </w:rPr>
      </w:pPr>
      <w:r>
        <w:rPr>
          <w:i/>
          <w:iCs/>
          <w:u w:val="single"/>
          <w:lang w:eastAsia="zh-CN"/>
        </w:rPr>
        <w:t>T</w:t>
      </w:r>
      <w:proofErr w:type="spellStart"/>
      <w:r w:rsidR="00BA6CD2" w:rsidRPr="00044FCA">
        <w:rPr>
          <w:i/>
          <w:iCs/>
          <w:u w:val="single"/>
          <w:lang w:val="en-US" w:eastAsia="zh-CN"/>
        </w:rPr>
        <w:t>hresholds</w:t>
      </w:r>
      <w:proofErr w:type="spellEnd"/>
      <w:r w:rsidRPr="00044FCA">
        <w:rPr>
          <w:i/>
          <w:iCs/>
          <w:u w:val="single"/>
          <w:lang w:val="en-US" w:eastAsia="zh-CN"/>
        </w:rPr>
        <w:t xml:space="preserve"> configuration constraints</w:t>
      </w:r>
      <w:r w:rsidR="00010B41">
        <w:rPr>
          <w:b/>
          <w:bCs/>
          <w:lang w:val="en-US" w:eastAsia="zh-CN"/>
        </w:rPr>
        <w:t>:</w:t>
      </w:r>
    </w:p>
    <w:p w14:paraId="7A901E1B" w14:textId="036089B3" w:rsidR="00380B15" w:rsidRDefault="00380B15" w:rsidP="00380B15">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3:</w:t>
      </w:r>
      <w:r w:rsidRPr="00E93F4F">
        <w:rPr>
          <w:b/>
          <w:bCs/>
          <w:lang w:val="en-US" w:eastAsia="zh-CN"/>
        </w:rPr>
        <w:t xml:space="preserve"> </w:t>
      </w:r>
      <w:r w:rsidRPr="009446C8">
        <w:rPr>
          <w:rFonts w:hint="eastAsia"/>
          <w:b/>
          <w:bCs/>
          <w:lang w:eastAsia="zh-CN"/>
        </w:rPr>
        <w:t xml:space="preserve">It's suggested to configure DSR </w:t>
      </w:r>
      <w:r w:rsidRPr="009446C8">
        <w:rPr>
          <w:b/>
          <w:bCs/>
          <w:lang w:eastAsia="zh-CN"/>
        </w:rPr>
        <w:t>triggering</w:t>
      </w:r>
      <w:r w:rsidRPr="009446C8">
        <w:rPr>
          <w:rFonts w:hint="eastAsia"/>
          <w:b/>
          <w:bCs/>
          <w:lang w:eastAsia="zh-CN"/>
        </w:rPr>
        <w:t xml:space="preserve"> </w:t>
      </w:r>
      <w:r w:rsidRPr="009446C8">
        <w:rPr>
          <w:b/>
          <w:bCs/>
          <w:lang w:eastAsia="zh-CN"/>
        </w:rPr>
        <w:t>threshold</w:t>
      </w:r>
      <w:r w:rsidRPr="009446C8">
        <w:rPr>
          <w:rFonts w:hint="eastAsia"/>
          <w:b/>
          <w:bCs/>
          <w:lang w:eastAsia="zh-CN"/>
        </w:rPr>
        <w:t xml:space="preserve"> within the range of multiple DSR reporting thresholds, but it up to gNB </w:t>
      </w:r>
      <w:r w:rsidRPr="009446C8">
        <w:rPr>
          <w:b/>
          <w:bCs/>
          <w:lang w:eastAsia="zh-CN"/>
        </w:rPr>
        <w:t>implementation</w:t>
      </w:r>
      <w:r>
        <w:rPr>
          <w:b/>
          <w:bCs/>
          <w:lang w:eastAsia="zh-CN"/>
        </w:rPr>
        <w:t>.</w:t>
      </w:r>
    </w:p>
    <w:p w14:paraId="54E93D6C" w14:textId="6E7092AB" w:rsidR="00380B15" w:rsidRPr="00380B15" w:rsidRDefault="00380B15" w:rsidP="00380B15">
      <w:pPr>
        <w:spacing w:afterLines="50" w:after="120"/>
        <w:ind w:left="1134" w:hangingChars="567" w:hanging="1134"/>
        <w:rPr>
          <w:i/>
          <w:iCs/>
          <w:u w:val="single"/>
          <w:lang w:val="en-US" w:eastAsia="zh-CN"/>
        </w:rPr>
      </w:pPr>
      <w:r>
        <w:rPr>
          <w:i/>
          <w:iCs/>
          <w:u w:val="single"/>
          <w:lang w:eastAsia="zh-CN"/>
        </w:rPr>
        <w:t>PSI in DSR</w:t>
      </w:r>
      <w:r w:rsidRPr="004F23A3">
        <w:rPr>
          <w:i/>
          <w:iCs/>
          <w:u w:val="single"/>
          <w:lang w:val="en-US" w:eastAsia="zh-CN"/>
        </w:rPr>
        <w:t>:</w:t>
      </w:r>
    </w:p>
    <w:p w14:paraId="3A957D30" w14:textId="5A081C71" w:rsidR="00BA6CD2" w:rsidRDefault="00BA6CD2" w:rsidP="00BA6CD2">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4:</w:t>
      </w:r>
      <w:r w:rsidRPr="00E93F4F">
        <w:rPr>
          <w:b/>
          <w:bCs/>
          <w:lang w:val="en-US" w:eastAsia="zh-CN"/>
        </w:rPr>
        <w:t xml:space="preserve"> </w:t>
      </w:r>
      <w:r>
        <w:rPr>
          <w:b/>
          <w:bCs/>
          <w:lang w:eastAsia="zh-CN"/>
        </w:rPr>
        <w:t>Update the definition of delay-critical PDCP SDU in TS38.323 to capture low importance PDCP SDU, i.e., SDU fr</w:t>
      </w:r>
      <w:r w:rsidR="001C3B2C">
        <w:rPr>
          <w:b/>
          <w:bCs/>
          <w:lang w:eastAsia="zh-CN"/>
        </w:rPr>
        <w:t xml:space="preserve">om PDU </w:t>
      </w:r>
      <w:r>
        <w:rPr>
          <w:b/>
          <w:bCs/>
          <w:lang w:eastAsia="zh-CN"/>
        </w:rPr>
        <w:t>set</w:t>
      </w:r>
      <w:r w:rsidRPr="00F16EBA">
        <w:rPr>
          <w:rFonts w:hint="eastAsia"/>
          <w:b/>
          <w:bCs/>
          <w:lang w:eastAsia="zh-CN"/>
        </w:rPr>
        <w:t xml:space="preserve"> configured with </w:t>
      </w:r>
      <w:proofErr w:type="spellStart"/>
      <w:r w:rsidRPr="001C3B2C">
        <w:rPr>
          <w:rFonts w:ascii="Times New Roman" w:hAnsi="Times New Roman" w:cs="Times New Roman"/>
          <w:b/>
          <w:bCs/>
          <w:i/>
          <w:iCs/>
          <w:lang w:eastAsia="zh-CN"/>
        </w:rPr>
        <w:t>discardTimerForLowImportance</w:t>
      </w:r>
      <w:proofErr w:type="spellEnd"/>
      <w:r>
        <w:rPr>
          <w:b/>
          <w:bCs/>
          <w:lang w:eastAsia="zh-CN"/>
        </w:rPr>
        <w:t>.</w:t>
      </w:r>
    </w:p>
    <w:p w14:paraId="3681779D" w14:textId="77777777" w:rsidR="005038FA" w:rsidRPr="00BA6CD2" w:rsidRDefault="005038FA" w:rsidP="005038FA">
      <w:pPr>
        <w:spacing w:afterLines="50" w:after="120"/>
        <w:rPr>
          <w:rFonts w:eastAsiaTheme="minorEastAsia"/>
          <w:b/>
          <w:bCs/>
          <w:lang w:eastAsia="zh-CN"/>
        </w:rPr>
      </w:pPr>
    </w:p>
    <w:p w14:paraId="4D15292F" w14:textId="6D7E524E" w:rsidR="005D20F1" w:rsidRDefault="005D20F1" w:rsidP="00FB79F8">
      <w:pPr>
        <w:pStyle w:val="1"/>
      </w:pPr>
      <w:r>
        <w:t>References</w:t>
      </w:r>
    </w:p>
    <w:p w14:paraId="15D890D7" w14:textId="589408C4" w:rsidR="00695E82" w:rsidRPr="00695E82" w:rsidRDefault="00A77D3C" w:rsidP="00695E82">
      <w:pPr>
        <w:spacing w:after="120"/>
        <w:rPr>
          <w:bCs/>
        </w:rPr>
      </w:pPr>
      <w:r w:rsidRPr="00145FB8">
        <w:rPr>
          <w:bCs/>
        </w:rPr>
        <w:t>[1]</w:t>
      </w:r>
      <w:r w:rsidRPr="00145FB8">
        <w:rPr>
          <w:bCs/>
        </w:rPr>
        <w:tab/>
      </w:r>
      <w:r w:rsidR="00695E82">
        <w:rPr>
          <w:bCs/>
        </w:rPr>
        <w:t xml:space="preserve">RP-242390, </w:t>
      </w:r>
      <w:r w:rsidR="00695E82" w:rsidRPr="00695E82">
        <w:rPr>
          <w:bCs/>
        </w:rPr>
        <w:t>Release 19 XR enhancements</w:t>
      </w:r>
      <w:r w:rsidR="00695E82">
        <w:rPr>
          <w:bCs/>
        </w:rPr>
        <w:t xml:space="preserve"> </w:t>
      </w:r>
      <w:r w:rsidR="00695E82" w:rsidRPr="00695E82">
        <w:rPr>
          <w:bCs/>
        </w:rPr>
        <w:t>- Way forward on WID scope revision</w:t>
      </w:r>
      <w:r w:rsidR="00695E82">
        <w:rPr>
          <w:bCs/>
        </w:rPr>
        <w:t>, Nokia (Moderator)</w:t>
      </w:r>
    </w:p>
    <w:p w14:paraId="00E85177" w14:textId="00C06BFE" w:rsidR="005D20F1" w:rsidRPr="00695E82" w:rsidRDefault="005D20F1" w:rsidP="005D20F1">
      <w:pPr>
        <w:rPr>
          <w:rFonts w:eastAsiaTheme="minorEastAsia"/>
          <w:lang w:eastAsia="zh-CN"/>
        </w:rPr>
      </w:pPr>
    </w:p>
    <w:sectPr w:rsidR="005D20F1" w:rsidRPr="00695E8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16B51" w14:textId="77777777" w:rsidR="00EC7C31" w:rsidRDefault="00EC7C31">
      <w:r>
        <w:separator/>
      </w:r>
    </w:p>
  </w:endnote>
  <w:endnote w:type="continuationSeparator" w:id="0">
    <w:p w14:paraId="3CCAC913" w14:textId="77777777" w:rsidR="00EC7C31" w:rsidRDefault="00EC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B7F94" w14:textId="77777777" w:rsidR="00EC7C31" w:rsidRDefault="00EC7C31">
      <w:r>
        <w:separator/>
      </w:r>
    </w:p>
  </w:footnote>
  <w:footnote w:type="continuationSeparator" w:id="0">
    <w:p w14:paraId="352BAF59" w14:textId="77777777" w:rsidR="00EC7C31" w:rsidRDefault="00EC7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53F68914"/>
    <w:lvl w:ilvl="0" w:tplc="6F6E3620">
      <w:start w:val="1"/>
      <w:numFmt w:val="decimal"/>
      <w:pStyle w:val="1"/>
      <w:lvlText w:val="%1."/>
      <w:lvlJc w:val="left"/>
      <w:pPr>
        <w:ind w:left="360" w:hanging="360"/>
      </w:pPr>
      <w:rPr>
        <w:rFonts w:hint="default"/>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5954759">
    <w:abstractNumId w:val="6"/>
  </w:num>
  <w:num w:numId="2" w16cid:durableId="1730838062">
    <w:abstractNumId w:val="3"/>
  </w:num>
  <w:num w:numId="3" w16cid:durableId="1668820074">
    <w:abstractNumId w:val="2"/>
  </w:num>
  <w:num w:numId="4" w16cid:durableId="2015985294">
    <w:abstractNumId w:val="0"/>
  </w:num>
  <w:num w:numId="5" w16cid:durableId="1676683405">
    <w:abstractNumId w:val="4"/>
  </w:num>
  <w:num w:numId="6" w16cid:durableId="1651128337">
    <w:abstractNumId w:val="1"/>
  </w:num>
  <w:num w:numId="7" w16cid:durableId="789015257">
    <w:abstractNumId w:val="5"/>
  </w:num>
  <w:num w:numId="8" w16cid:durableId="117002300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10B41"/>
    <w:rsid w:val="000228F4"/>
    <w:rsid w:val="0002593C"/>
    <w:rsid w:val="00044FCA"/>
    <w:rsid w:val="00073C53"/>
    <w:rsid w:val="0007418B"/>
    <w:rsid w:val="0007715B"/>
    <w:rsid w:val="00081A52"/>
    <w:rsid w:val="00087C09"/>
    <w:rsid w:val="00090E46"/>
    <w:rsid w:val="00094CA5"/>
    <w:rsid w:val="000A73B2"/>
    <w:rsid w:val="000B399B"/>
    <w:rsid w:val="000C4783"/>
    <w:rsid w:val="000D7219"/>
    <w:rsid w:val="000E3ED5"/>
    <w:rsid w:val="00101A71"/>
    <w:rsid w:val="001041C6"/>
    <w:rsid w:val="00164235"/>
    <w:rsid w:val="00164D8C"/>
    <w:rsid w:val="0017031B"/>
    <w:rsid w:val="00180578"/>
    <w:rsid w:val="00181244"/>
    <w:rsid w:val="0019768D"/>
    <w:rsid w:val="001A2A15"/>
    <w:rsid w:val="001A54F5"/>
    <w:rsid w:val="001B464C"/>
    <w:rsid w:val="001B6DAA"/>
    <w:rsid w:val="001C31FE"/>
    <w:rsid w:val="001C3B2C"/>
    <w:rsid w:val="001F20C8"/>
    <w:rsid w:val="00221608"/>
    <w:rsid w:val="0022666A"/>
    <w:rsid w:val="00236677"/>
    <w:rsid w:val="002562EC"/>
    <w:rsid w:val="00273136"/>
    <w:rsid w:val="0028723E"/>
    <w:rsid w:val="002B0ACB"/>
    <w:rsid w:val="002D2F0A"/>
    <w:rsid w:val="002D3151"/>
    <w:rsid w:val="002D48A5"/>
    <w:rsid w:val="002D48D3"/>
    <w:rsid w:val="002E55F3"/>
    <w:rsid w:val="002F056E"/>
    <w:rsid w:val="00301FCE"/>
    <w:rsid w:val="00350D0D"/>
    <w:rsid w:val="0035423D"/>
    <w:rsid w:val="003546E0"/>
    <w:rsid w:val="00355720"/>
    <w:rsid w:val="00380B15"/>
    <w:rsid w:val="00382EEE"/>
    <w:rsid w:val="003B18A9"/>
    <w:rsid w:val="003D1DD1"/>
    <w:rsid w:val="003D78C0"/>
    <w:rsid w:val="003E2D5C"/>
    <w:rsid w:val="003F1F81"/>
    <w:rsid w:val="00405CBB"/>
    <w:rsid w:val="004364FE"/>
    <w:rsid w:val="004607C3"/>
    <w:rsid w:val="00477740"/>
    <w:rsid w:val="004815CC"/>
    <w:rsid w:val="00486F59"/>
    <w:rsid w:val="0048768B"/>
    <w:rsid w:val="004919D9"/>
    <w:rsid w:val="004A2F58"/>
    <w:rsid w:val="004A4BA3"/>
    <w:rsid w:val="004B198A"/>
    <w:rsid w:val="004C4F88"/>
    <w:rsid w:val="004C73F7"/>
    <w:rsid w:val="004E3526"/>
    <w:rsid w:val="004F0EC9"/>
    <w:rsid w:val="004F23A3"/>
    <w:rsid w:val="005005A9"/>
    <w:rsid w:val="005038FA"/>
    <w:rsid w:val="00560208"/>
    <w:rsid w:val="00565ADE"/>
    <w:rsid w:val="005838E1"/>
    <w:rsid w:val="0058462B"/>
    <w:rsid w:val="00594AF8"/>
    <w:rsid w:val="00596054"/>
    <w:rsid w:val="005965A2"/>
    <w:rsid w:val="005B07DF"/>
    <w:rsid w:val="005C123B"/>
    <w:rsid w:val="005D20F1"/>
    <w:rsid w:val="005D66B0"/>
    <w:rsid w:val="005D72F2"/>
    <w:rsid w:val="005E0AFC"/>
    <w:rsid w:val="005E5925"/>
    <w:rsid w:val="005E7C02"/>
    <w:rsid w:val="006011FA"/>
    <w:rsid w:val="00602549"/>
    <w:rsid w:val="00616416"/>
    <w:rsid w:val="00616705"/>
    <w:rsid w:val="0062037B"/>
    <w:rsid w:val="00627D83"/>
    <w:rsid w:val="00636B9C"/>
    <w:rsid w:val="0064078F"/>
    <w:rsid w:val="00656703"/>
    <w:rsid w:val="00671E55"/>
    <w:rsid w:val="006736C9"/>
    <w:rsid w:val="00695E82"/>
    <w:rsid w:val="006A608C"/>
    <w:rsid w:val="006C416A"/>
    <w:rsid w:val="007157CF"/>
    <w:rsid w:val="00734D82"/>
    <w:rsid w:val="0074183E"/>
    <w:rsid w:val="007504A1"/>
    <w:rsid w:val="007550B4"/>
    <w:rsid w:val="0075708A"/>
    <w:rsid w:val="00766BAC"/>
    <w:rsid w:val="00766C7D"/>
    <w:rsid w:val="00787491"/>
    <w:rsid w:val="007B4319"/>
    <w:rsid w:val="007B4D44"/>
    <w:rsid w:val="007C6188"/>
    <w:rsid w:val="007F3E91"/>
    <w:rsid w:val="0082233C"/>
    <w:rsid w:val="008274A6"/>
    <w:rsid w:val="00832605"/>
    <w:rsid w:val="00832A30"/>
    <w:rsid w:val="00853EE3"/>
    <w:rsid w:val="00861AD3"/>
    <w:rsid w:val="0087211C"/>
    <w:rsid w:val="00873ADE"/>
    <w:rsid w:val="00876CCE"/>
    <w:rsid w:val="0088382B"/>
    <w:rsid w:val="00892AC6"/>
    <w:rsid w:val="00893AB3"/>
    <w:rsid w:val="00895541"/>
    <w:rsid w:val="0089606B"/>
    <w:rsid w:val="008A1B70"/>
    <w:rsid w:val="008B0A68"/>
    <w:rsid w:val="008B0E45"/>
    <w:rsid w:val="008B40F8"/>
    <w:rsid w:val="008C5A6B"/>
    <w:rsid w:val="008D25AD"/>
    <w:rsid w:val="008D6E1C"/>
    <w:rsid w:val="00906D1D"/>
    <w:rsid w:val="0091509E"/>
    <w:rsid w:val="009222C7"/>
    <w:rsid w:val="00924370"/>
    <w:rsid w:val="009446C8"/>
    <w:rsid w:val="009479EA"/>
    <w:rsid w:val="0095135B"/>
    <w:rsid w:val="00954527"/>
    <w:rsid w:val="00964497"/>
    <w:rsid w:val="00976B79"/>
    <w:rsid w:val="00984798"/>
    <w:rsid w:val="009B047D"/>
    <w:rsid w:val="009E1A95"/>
    <w:rsid w:val="009E7B73"/>
    <w:rsid w:val="00A25A3B"/>
    <w:rsid w:val="00A27432"/>
    <w:rsid w:val="00A361F7"/>
    <w:rsid w:val="00A47BBE"/>
    <w:rsid w:val="00A57231"/>
    <w:rsid w:val="00A61E8A"/>
    <w:rsid w:val="00A741A6"/>
    <w:rsid w:val="00A77D3C"/>
    <w:rsid w:val="00A94F68"/>
    <w:rsid w:val="00A97B56"/>
    <w:rsid w:val="00AA2DDE"/>
    <w:rsid w:val="00AA5EDC"/>
    <w:rsid w:val="00AA73B0"/>
    <w:rsid w:val="00AB5562"/>
    <w:rsid w:val="00AC2D22"/>
    <w:rsid w:val="00AE3C60"/>
    <w:rsid w:val="00AE6B45"/>
    <w:rsid w:val="00AF02C6"/>
    <w:rsid w:val="00B12479"/>
    <w:rsid w:val="00B15004"/>
    <w:rsid w:val="00B20B91"/>
    <w:rsid w:val="00B310C1"/>
    <w:rsid w:val="00B52EEC"/>
    <w:rsid w:val="00B62245"/>
    <w:rsid w:val="00B94CF0"/>
    <w:rsid w:val="00BA6CD2"/>
    <w:rsid w:val="00BB3CAC"/>
    <w:rsid w:val="00BB67D5"/>
    <w:rsid w:val="00BD2F15"/>
    <w:rsid w:val="00BE5F56"/>
    <w:rsid w:val="00BF25E9"/>
    <w:rsid w:val="00BF4247"/>
    <w:rsid w:val="00C027A7"/>
    <w:rsid w:val="00C13EDC"/>
    <w:rsid w:val="00C24167"/>
    <w:rsid w:val="00C37319"/>
    <w:rsid w:val="00C400D1"/>
    <w:rsid w:val="00C4617F"/>
    <w:rsid w:val="00C50F71"/>
    <w:rsid w:val="00C53D40"/>
    <w:rsid w:val="00C54195"/>
    <w:rsid w:val="00C60B56"/>
    <w:rsid w:val="00C61349"/>
    <w:rsid w:val="00C83215"/>
    <w:rsid w:val="00CA190D"/>
    <w:rsid w:val="00CA56FB"/>
    <w:rsid w:val="00CA5EB0"/>
    <w:rsid w:val="00CB137D"/>
    <w:rsid w:val="00CD4FF1"/>
    <w:rsid w:val="00CE3124"/>
    <w:rsid w:val="00D53C3C"/>
    <w:rsid w:val="00D570E1"/>
    <w:rsid w:val="00D62FB8"/>
    <w:rsid w:val="00D64EF3"/>
    <w:rsid w:val="00D77EA4"/>
    <w:rsid w:val="00D95259"/>
    <w:rsid w:val="00DA7034"/>
    <w:rsid w:val="00DA7536"/>
    <w:rsid w:val="00DE4028"/>
    <w:rsid w:val="00DF31EE"/>
    <w:rsid w:val="00E01ABF"/>
    <w:rsid w:val="00E427EE"/>
    <w:rsid w:val="00E64238"/>
    <w:rsid w:val="00E705A0"/>
    <w:rsid w:val="00E84AF5"/>
    <w:rsid w:val="00EC0799"/>
    <w:rsid w:val="00EC1D05"/>
    <w:rsid w:val="00EC55D4"/>
    <w:rsid w:val="00EC7C31"/>
    <w:rsid w:val="00EF6BB3"/>
    <w:rsid w:val="00F16EBA"/>
    <w:rsid w:val="00F25824"/>
    <w:rsid w:val="00F328EC"/>
    <w:rsid w:val="00F41A62"/>
    <w:rsid w:val="00F47DFF"/>
    <w:rsid w:val="00F5249C"/>
    <w:rsid w:val="00F65D21"/>
    <w:rsid w:val="00F66B7D"/>
    <w:rsid w:val="00F933B9"/>
    <w:rsid w:val="00F96713"/>
    <w:rsid w:val="00FB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B41"/>
    <w:rPr>
      <w:rFonts w:ascii="Arial" w:eastAsia="Arial" w:hAnsi="Arial" w:cs="Arial"/>
      <w:lang w:val="en-GB" w:eastAsia="en-US"/>
    </w:rPr>
  </w:style>
  <w:style w:type="paragraph" w:styleId="1">
    <w:name w:val="heading 1"/>
    <w:aliases w:val="H1,h1"/>
    <w:basedOn w:val="a"/>
    <w:next w:val="a"/>
    <w:link w:val="10"/>
    <w:autoRedefine/>
    <w:qFormat/>
    <w:rsid w:val="00FB79F8"/>
    <w:pPr>
      <w:keepNext/>
      <w:numPr>
        <w:numId w:val="6"/>
      </w:numPr>
      <w:spacing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style>
  <w:style w:type="character" w:styleId="a7">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d">
    <w:name w:val="List Paragraph"/>
    <w:basedOn w:val="a"/>
    <w:uiPriority w:val="34"/>
    <w:qFormat/>
    <w:rsid w:val="00B20B91"/>
    <w:pPr>
      <w:ind w:firstLineChars="200" w:firstLine="420"/>
    </w:pPr>
  </w:style>
  <w:style w:type="table" w:styleId="ae">
    <w:name w:val="Table Grid"/>
    <w:basedOn w:val="a1"/>
    <w:uiPriority w:val="39"/>
    <w:rsid w:val="00CB1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B137D"/>
    <w:pPr>
      <w:tabs>
        <w:tab w:val="left" w:pos="1622"/>
      </w:tabs>
      <w:overflowPunct w:val="0"/>
      <w:autoSpaceDE w:val="0"/>
      <w:autoSpaceDN w:val="0"/>
      <w:adjustRightInd w:val="0"/>
      <w:ind w:left="1622" w:hanging="363"/>
      <w:textAlignment w:val="baseline"/>
    </w:pPr>
    <w:rPr>
      <w:rFonts w:eastAsia="Times New Roman" w:cs="Times New Roman"/>
      <w:lang w:eastAsia="ja-JP"/>
    </w:rPr>
  </w:style>
  <w:style w:type="character" w:customStyle="1" w:styleId="Doc-text2Char">
    <w:name w:val="Doc-text2 Char"/>
    <w:link w:val="Doc-text2"/>
    <w:qFormat/>
    <w:rsid w:val="00CB137D"/>
    <w:rPr>
      <w:rFonts w:ascii="Arial" w:eastAsia="Times New Roman" w:hAnsi="Arial"/>
      <w:lang w:val="en-GB" w:eastAsia="ja-JP"/>
    </w:rPr>
  </w:style>
  <w:style w:type="character" w:customStyle="1" w:styleId="10">
    <w:name w:val="标题 1 字符"/>
    <w:aliases w:val="H1 字符,h1 字符"/>
    <w:basedOn w:val="a0"/>
    <w:link w:val="1"/>
    <w:rsid w:val="0002593C"/>
    <w:rPr>
      <w:rFonts w:ascii="Arial" w:eastAsia="Arial" w:hAnsi="Arial" w:cs="Arial"/>
      <w:b/>
      <w:sz w:val="24"/>
      <w:szCs w:val="28"/>
      <w:lang w:val="en-GB"/>
    </w:rPr>
  </w:style>
  <w:style w:type="paragraph" w:styleId="af">
    <w:name w:val="Normal (Web)"/>
    <w:basedOn w:val="a"/>
    <w:uiPriority w:val="99"/>
    <w:semiHidden/>
    <w:unhideWhenUsed/>
    <w:rsid w:val="0087211C"/>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basedOn w:val="a0"/>
    <w:link w:val="a3"/>
    <w:semiHidden/>
    <w:rsid w:val="005E7C02"/>
    <w:rPr>
      <w:rFonts w:ascii="Arial" w:eastAsia="Arial" w:hAnsi="Arial" w:cs="Arial"/>
      <w:lang w:val="en-GB" w:eastAsia="en-US"/>
    </w:rPr>
  </w:style>
  <w:style w:type="paragraph" w:customStyle="1" w:styleId="Agreement">
    <w:name w:val="Agreement"/>
    <w:basedOn w:val="a"/>
    <w:next w:val="a"/>
    <w:uiPriority w:val="99"/>
    <w:qFormat/>
    <w:rsid w:val="005E7C02"/>
    <w:pPr>
      <w:numPr>
        <w:numId w:val="8"/>
      </w:numPr>
      <w:spacing w:before="60"/>
    </w:pPr>
    <w:rPr>
      <w:rFonts w:eastAsia="MS Mincho"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34300">
      <w:bodyDiv w:val="1"/>
      <w:marLeft w:val="0"/>
      <w:marRight w:val="0"/>
      <w:marTop w:val="0"/>
      <w:marBottom w:val="0"/>
      <w:divBdr>
        <w:top w:val="none" w:sz="0" w:space="0" w:color="auto"/>
        <w:left w:val="none" w:sz="0" w:space="0" w:color="auto"/>
        <w:bottom w:val="none" w:sz="0" w:space="0" w:color="auto"/>
        <w:right w:val="none" w:sz="0" w:space="0" w:color="auto"/>
      </w:divBdr>
    </w:div>
    <w:div w:id="114645358">
      <w:bodyDiv w:val="1"/>
      <w:marLeft w:val="0"/>
      <w:marRight w:val="0"/>
      <w:marTop w:val="0"/>
      <w:marBottom w:val="0"/>
      <w:divBdr>
        <w:top w:val="none" w:sz="0" w:space="0" w:color="auto"/>
        <w:left w:val="none" w:sz="0" w:space="0" w:color="auto"/>
        <w:bottom w:val="none" w:sz="0" w:space="0" w:color="auto"/>
        <w:right w:val="none" w:sz="0" w:space="0" w:color="auto"/>
      </w:divBdr>
    </w:div>
    <w:div w:id="156654709">
      <w:bodyDiv w:val="1"/>
      <w:marLeft w:val="0"/>
      <w:marRight w:val="0"/>
      <w:marTop w:val="0"/>
      <w:marBottom w:val="0"/>
      <w:divBdr>
        <w:top w:val="none" w:sz="0" w:space="0" w:color="auto"/>
        <w:left w:val="none" w:sz="0" w:space="0" w:color="auto"/>
        <w:bottom w:val="none" w:sz="0" w:space="0" w:color="auto"/>
        <w:right w:val="none" w:sz="0" w:space="0" w:color="auto"/>
      </w:divBdr>
      <w:divsChild>
        <w:div w:id="230240386">
          <w:marLeft w:val="0"/>
          <w:marRight w:val="0"/>
          <w:marTop w:val="0"/>
          <w:marBottom w:val="0"/>
          <w:divBdr>
            <w:top w:val="none" w:sz="0" w:space="0" w:color="auto"/>
            <w:left w:val="none" w:sz="0" w:space="0" w:color="auto"/>
            <w:bottom w:val="none" w:sz="0" w:space="0" w:color="auto"/>
            <w:right w:val="none" w:sz="0" w:space="0" w:color="auto"/>
          </w:divBdr>
        </w:div>
      </w:divsChild>
    </w:div>
    <w:div w:id="253906852">
      <w:bodyDiv w:val="1"/>
      <w:marLeft w:val="0"/>
      <w:marRight w:val="0"/>
      <w:marTop w:val="0"/>
      <w:marBottom w:val="0"/>
      <w:divBdr>
        <w:top w:val="none" w:sz="0" w:space="0" w:color="auto"/>
        <w:left w:val="none" w:sz="0" w:space="0" w:color="auto"/>
        <w:bottom w:val="none" w:sz="0" w:space="0" w:color="auto"/>
        <w:right w:val="none" w:sz="0" w:space="0" w:color="auto"/>
      </w:divBdr>
      <w:divsChild>
        <w:div w:id="1799684967">
          <w:marLeft w:val="0"/>
          <w:marRight w:val="0"/>
          <w:marTop w:val="0"/>
          <w:marBottom w:val="0"/>
          <w:divBdr>
            <w:top w:val="none" w:sz="0" w:space="0" w:color="auto"/>
            <w:left w:val="none" w:sz="0" w:space="0" w:color="auto"/>
            <w:bottom w:val="none" w:sz="0" w:space="0" w:color="auto"/>
            <w:right w:val="none" w:sz="0" w:space="0" w:color="auto"/>
          </w:divBdr>
        </w:div>
      </w:divsChild>
    </w:div>
    <w:div w:id="288628430">
      <w:bodyDiv w:val="1"/>
      <w:marLeft w:val="0"/>
      <w:marRight w:val="0"/>
      <w:marTop w:val="0"/>
      <w:marBottom w:val="0"/>
      <w:divBdr>
        <w:top w:val="none" w:sz="0" w:space="0" w:color="auto"/>
        <w:left w:val="none" w:sz="0" w:space="0" w:color="auto"/>
        <w:bottom w:val="none" w:sz="0" w:space="0" w:color="auto"/>
        <w:right w:val="none" w:sz="0" w:space="0" w:color="auto"/>
      </w:divBdr>
    </w:div>
    <w:div w:id="353726054">
      <w:bodyDiv w:val="1"/>
      <w:marLeft w:val="0"/>
      <w:marRight w:val="0"/>
      <w:marTop w:val="0"/>
      <w:marBottom w:val="0"/>
      <w:divBdr>
        <w:top w:val="none" w:sz="0" w:space="0" w:color="auto"/>
        <w:left w:val="none" w:sz="0" w:space="0" w:color="auto"/>
        <w:bottom w:val="none" w:sz="0" w:space="0" w:color="auto"/>
        <w:right w:val="none" w:sz="0" w:space="0" w:color="auto"/>
      </w:divBdr>
      <w:divsChild>
        <w:div w:id="289172555">
          <w:marLeft w:val="0"/>
          <w:marRight w:val="0"/>
          <w:marTop w:val="0"/>
          <w:marBottom w:val="0"/>
          <w:divBdr>
            <w:top w:val="none" w:sz="0" w:space="0" w:color="auto"/>
            <w:left w:val="none" w:sz="0" w:space="0" w:color="auto"/>
            <w:bottom w:val="none" w:sz="0" w:space="0" w:color="auto"/>
            <w:right w:val="none" w:sz="0" w:space="0" w:color="auto"/>
          </w:divBdr>
        </w:div>
      </w:divsChild>
    </w:div>
    <w:div w:id="377701773">
      <w:bodyDiv w:val="1"/>
      <w:marLeft w:val="0"/>
      <w:marRight w:val="0"/>
      <w:marTop w:val="0"/>
      <w:marBottom w:val="0"/>
      <w:divBdr>
        <w:top w:val="none" w:sz="0" w:space="0" w:color="auto"/>
        <w:left w:val="none" w:sz="0" w:space="0" w:color="auto"/>
        <w:bottom w:val="none" w:sz="0" w:space="0" w:color="auto"/>
        <w:right w:val="none" w:sz="0" w:space="0" w:color="auto"/>
      </w:divBdr>
    </w:div>
    <w:div w:id="664015614">
      <w:bodyDiv w:val="1"/>
      <w:marLeft w:val="0"/>
      <w:marRight w:val="0"/>
      <w:marTop w:val="0"/>
      <w:marBottom w:val="0"/>
      <w:divBdr>
        <w:top w:val="none" w:sz="0" w:space="0" w:color="auto"/>
        <w:left w:val="none" w:sz="0" w:space="0" w:color="auto"/>
        <w:bottom w:val="none" w:sz="0" w:space="0" w:color="auto"/>
        <w:right w:val="none" w:sz="0" w:space="0" w:color="auto"/>
      </w:divBdr>
    </w:div>
    <w:div w:id="743841200">
      <w:bodyDiv w:val="1"/>
      <w:marLeft w:val="0"/>
      <w:marRight w:val="0"/>
      <w:marTop w:val="0"/>
      <w:marBottom w:val="0"/>
      <w:divBdr>
        <w:top w:val="none" w:sz="0" w:space="0" w:color="auto"/>
        <w:left w:val="none" w:sz="0" w:space="0" w:color="auto"/>
        <w:bottom w:val="none" w:sz="0" w:space="0" w:color="auto"/>
        <w:right w:val="none" w:sz="0" w:space="0" w:color="auto"/>
      </w:divBdr>
    </w:div>
    <w:div w:id="892153279">
      <w:bodyDiv w:val="1"/>
      <w:marLeft w:val="0"/>
      <w:marRight w:val="0"/>
      <w:marTop w:val="0"/>
      <w:marBottom w:val="0"/>
      <w:divBdr>
        <w:top w:val="none" w:sz="0" w:space="0" w:color="auto"/>
        <w:left w:val="none" w:sz="0" w:space="0" w:color="auto"/>
        <w:bottom w:val="none" w:sz="0" w:space="0" w:color="auto"/>
        <w:right w:val="none" w:sz="0" w:space="0" w:color="auto"/>
      </w:divBdr>
      <w:divsChild>
        <w:div w:id="792136996">
          <w:marLeft w:val="0"/>
          <w:marRight w:val="0"/>
          <w:marTop w:val="0"/>
          <w:marBottom w:val="0"/>
          <w:divBdr>
            <w:top w:val="none" w:sz="0" w:space="0" w:color="auto"/>
            <w:left w:val="none" w:sz="0" w:space="0" w:color="auto"/>
            <w:bottom w:val="none" w:sz="0" w:space="0" w:color="auto"/>
            <w:right w:val="none" w:sz="0" w:space="0" w:color="auto"/>
          </w:divBdr>
        </w:div>
      </w:divsChild>
    </w:div>
    <w:div w:id="1008674293">
      <w:bodyDiv w:val="1"/>
      <w:marLeft w:val="0"/>
      <w:marRight w:val="0"/>
      <w:marTop w:val="0"/>
      <w:marBottom w:val="0"/>
      <w:divBdr>
        <w:top w:val="none" w:sz="0" w:space="0" w:color="auto"/>
        <w:left w:val="none" w:sz="0" w:space="0" w:color="auto"/>
        <w:bottom w:val="none" w:sz="0" w:space="0" w:color="auto"/>
        <w:right w:val="none" w:sz="0" w:space="0" w:color="auto"/>
      </w:divBdr>
    </w:div>
    <w:div w:id="1290821635">
      <w:bodyDiv w:val="1"/>
      <w:marLeft w:val="0"/>
      <w:marRight w:val="0"/>
      <w:marTop w:val="0"/>
      <w:marBottom w:val="0"/>
      <w:divBdr>
        <w:top w:val="none" w:sz="0" w:space="0" w:color="auto"/>
        <w:left w:val="none" w:sz="0" w:space="0" w:color="auto"/>
        <w:bottom w:val="none" w:sz="0" w:space="0" w:color="auto"/>
        <w:right w:val="none" w:sz="0" w:space="0" w:color="auto"/>
      </w:divBdr>
      <w:divsChild>
        <w:div w:id="901872320">
          <w:marLeft w:val="0"/>
          <w:marRight w:val="0"/>
          <w:marTop w:val="0"/>
          <w:marBottom w:val="0"/>
          <w:divBdr>
            <w:top w:val="none" w:sz="0" w:space="0" w:color="auto"/>
            <w:left w:val="none" w:sz="0" w:space="0" w:color="auto"/>
            <w:bottom w:val="none" w:sz="0" w:space="0" w:color="auto"/>
            <w:right w:val="none" w:sz="0" w:space="0" w:color="auto"/>
          </w:divBdr>
        </w:div>
      </w:divsChild>
    </w:div>
    <w:div w:id="1342783500">
      <w:bodyDiv w:val="1"/>
      <w:marLeft w:val="0"/>
      <w:marRight w:val="0"/>
      <w:marTop w:val="0"/>
      <w:marBottom w:val="0"/>
      <w:divBdr>
        <w:top w:val="none" w:sz="0" w:space="0" w:color="auto"/>
        <w:left w:val="none" w:sz="0" w:space="0" w:color="auto"/>
        <w:bottom w:val="none" w:sz="0" w:space="0" w:color="auto"/>
        <w:right w:val="none" w:sz="0" w:space="0" w:color="auto"/>
      </w:divBdr>
      <w:divsChild>
        <w:div w:id="592251530">
          <w:marLeft w:val="0"/>
          <w:marRight w:val="0"/>
          <w:marTop w:val="0"/>
          <w:marBottom w:val="0"/>
          <w:divBdr>
            <w:top w:val="none" w:sz="0" w:space="0" w:color="auto"/>
            <w:left w:val="none" w:sz="0" w:space="0" w:color="auto"/>
            <w:bottom w:val="none" w:sz="0" w:space="0" w:color="auto"/>
            <w:right w:val="none" w:sz="0" w:space="0" w:color="auto"/>
          </w:divBdr>
        </w:div>
      </w:divsChild>
    </w:div>
    <w:div w:id="1567258638">
      <w:bodyDiv w:val="1"/>
      <w:marLeft w:val="0"/>
      <w:marRight w:val="0"/>
      <w:marTop w:val="0"/>
      <w:marBottom w:val="0"/>
      <w:divBdr>
        <w:top w:val="none" w:sz="0" w:space="0" w:color="auto"/>
        <w:left w:val="none" w:sz="0" w:space="0" w:color="auto"/>
        <w:bottom w:val="none" w:sz="0" w:space="0" w:color="auto"/>
        <w:right w:val="none" w:sz="0" w:space="0" w:color="auto"/>
      </w:divBdr>
    </w:div>
    <w:div w:id="1570995028">
      <w:bodyDiv w:val="1"/>
      <w:marLeft w:val="0"/>
      <w:marRight w:val="0"/>
      <w:marTop w:val="0"/>
      <w:marBottom w:val="0"/>
      <w:divBdr>
        <w:top w:val="none" w:sz="0" w:space="0" w:color="auto"/>
        <w:left w:val="none" w:sz="0" w:space="0" w:color="auto"/>
        <w:bottom w:val="none" w:sz="0" w:space="0" w:color="auto"/>
        <w:right w:val="none" w:sz="0" w:space="0" w:color="auto"/>
      </w:divBdr>
    </w:div>
    <w:div w:id="1990399150">
      <w:bodyDiv w:val="1"/>
      <w:marLeft w:val="0"/>
      <w:marRight w:val="0"/>
      <w:marTop w:val="0"/>
      <w:marBottom w:val="0"/>
      <w:divBdr>
        <w:top w:val="none" w:sz="0" w:space="0" w:color="auto"/>
        <w:left w:val="none" w:sz="0" w:space="0" w:color="auto"/>
        <w:bottom w:val="none" w:sz="0" w:space="0" w:color="auto"/>
        <w:right w:val="none" w:sz="0" w:space="0" w:color="auto"/>
      </w:divBdr>
      <w:divsChild>
        <w:div w:id="1951743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3</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86</cp:revision>
  <cp:lastPrinted>2002-04-23T01:10:00Z</cp:lastPrinted>
  <dcterms:created xsi:type="dcterms:W3CDTF">2024-09-29T03:17:00Z</dcterms:created>
  <dcterms:modified xsi:type="dcterms:W3CDTF">2024-10-04T06:39:00Z</dcterms:modified>
</cp:coreProperties>
</file>